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91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460"/>
      </w:tblGrid>
      <w:tr w:rsidR="003E7374" w:rsidRPr="00F207CB" w14:paraId="1B74AB7E" w14:textId="77777777" w:rsidTr="008D28A7">
        <w:trPr>
          <w:trHeight w:val="540"/>
        </w:trPr>
        <w:tc>
          <w:tcPr>
            <w:tcW w:w="10260" w:type="dxa"/>
            <w:gridSpan w:val="2"/>
            <w:tcBorders>
              <w:bottom w:val="single" w:sz="12" w:space="0" w:color="00A9C5" w:themeColor="text2"/>
            </w:tcBorders>
            <w:vAlign w:val="center"/>
          </w:tcPr>
          <w:p w14:paraId="161F51EF" w14:textId="77777777" w:rsidR="003E7374" w:rsidRPr="00F207CB" w:rsidRDefault="003E7374" w:rsidP="008D28A7">
            <w:pPr>
              <w:tabs>
                <w:tab w:val="center" w:pos="4680"/>
                <w:tab w:val="right" w:pos="9360"/>
              </w:tabs>
              <w:spacing w:line="259" w:lineRule="auto"/>
              <w:jc w:val="center"/>
              <w:rPr>
                <w:rFonts w:eastAsia="Arial"/>
                <w:b/>
                <w:bCs/>
                <w:color w:val="23868C"/>
                <w:sz w:val="32"/>
                <w:szCs w:val="32"/>
              </w:rPr>
            </w:pPr>
            <w:r w:rsidRPr="00F207CB">
              <w:rPr>
                <w:rFonts w:eastAsia="Arial"/>
                <w:b/>
                <w:bCs/>
                <w:color w:val="23868C"/>
                <w:sz w:val="32"/>
                <w:szCs w:val="32"/>
              </w:rPr>
              <w:t xml:space="preserve">Out-of-Network Claims Process </w:t>
            </w:r>
          </w:p>
          <w:p w14:paraId="4A96EFA7" w14:textId="77777777" w:rsidR="003E7374" w:rsidRPr="00F207CB" w:rsidRDefault="003E7374" w:rsidP="008D28A7">
            <w:pPr>
              <w:tabs>
                <w:tab w:val="center" w:pos="4680"/>
                <w:tab w:val="right" w:pos="9360"/>
              </w:tabs>
              <w:spacing w:line="259" w:lineRule="auto"/>
              <w:jc w:val="center"/>
              <w:rPr>
                <w:b/>
                <w:bCs/>
                <w:color w:val="000000" w:themeColor="text1"/>
              </w:rPr>
            </w:pPr>
            <w:r w:rsidRPr="00F207CB">
              <w:rPr>
                <w:rFonts w:eastAsia="Arial"/>
                <w:b/>
                <w:bCs/>
                <w:color w:val="23868C"/>
                <w:sz w:val="32"/>
                <w:szCs w:val="32"/>
              </w:rPr>
              <w:t>for Indian Health Care Providers</w:t>
            </w:r>
          </w:p>
        </w:tc>
      </w:tr>
      <w:tr w:rsidR="003E7374" w:rsidRPr="00F207CB" w14:paraId="764D0E31" w14:textId="77777777" w:rsidTr="008D28A7">
        <w:trPr>
          <w:trHeight w:val="1673"/>
        </w:trPr>
        <w:tc>
          <w:tcPr>
            <w:tcW w:w="180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65E3C1BC" w14:textId="77777777" w:rsidR="003E7374" w:rsidRPr="00F207CB" w:rsidRDefault="003E7374" w:rsidP="008D28A7">
            <w:pPr>
              <w:spacing w:line="259" w:lineRule="auto"/>
              <w:jc w:val="center"/>
              <w:rPr>
                <w:b/>
                <w:bCs/>
                <w:color w:val="00A9C5" w:themeColor="text2"/>
              </w:rPr>
            </w:pPr>
            <w:r w:rsidRPr="00F207CB">
              <w:rPr>
                <w:b/>
                <w:bCs/>
                <w:color w:val="00A9C5" w:themeColor="text2"/>
              </w:rPr>
              <w:t>Background</w:t>
            </w:r>
          </w:p>
        </w:tc>
        <w:tc>
          <w:tcPr>
            <w:tcW w:w="846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6D8C35A4" w14:textId="77777777" w:rsidR="003E7374" w:rsidRPr="009630E0" w:rsidRDefault="003E7374" w:rsidP="008D28A7">
            <w:pPr>
              <w:jc w:val="both"/>
              <w:rPr>
                <w:sz w:val="21"/>
                <w:szCs w:val="21"/>
              </w:rPr>
            </w:pPr>
          </w:p>
          <w:p w14:paraId="36F2C772" w14:textId="62E5951F" w:rsidR="003E7374" w:rsidRPr="009630E0" w:rsidRDefault="003E7374" w:rsidP="008D28A7">
            <w:pPr>
              <w:rPr>
                <w:sz w:val="21"/>
                <w:szCs w:val="21"/>
              </w:rPr>
            </w:pPr>
            <w:r w:rsidRPr="009630E0">
              <w:rPr>
                <w:sz w:val="21"/>
                <w:szCs w:val="21"/>
              </w:rPr>
              <w:t xml:space="preserve">In April 2022, DHCS released updated guidance on Network Adequacy Certification requirements through Behavioral Health Information Notice (BHIN) </w:t>
            </w:r>
            <w:hyperlink r:id="rId11" w:history="1">
              <w:r w:rsidR="00B45197">
                <w:rPr>
                  <w:rStyle w:val="Hyperlink"/>
                  <w:rFonts w:cs="Arial"/>
                  <w:sz w:val="21"/>
                  <w:szCs w:val="21"/>
                </w:rPr>
                <w:t>26-015</w:t>
              </w:r>
            </w:hyperlink>
            <w:r w:rsidR="001E7295">
              <w:rPr>
                <w:sz w:val="21"/>
                <w:szCs w:val="21"/>
              </w:rPr>
              <w:t xml:space="preserve">. </w:t>
            </w:r>
            <w:r w:rsidRPr="009630E0">
              <w:rPr>
                <w:sz w:val="21"/>
                <w:szCs w:val="21"/>
              </w:rPr>
              <w:t xml:space="preserve">In this updated guidance, county behavioral health plans have been mandated to demonstrate compliance with federal regulations addressing protections for American Indians and American Indian Health Services provided within a managed care system (42 C.F.R. §438.14).  </w:t>
            </w:r>
          </w:p>
          <w:p w14:paraId="1ADA256D" w14:textId="77777777" w:rsidR="003E7374" w:rsidRPr="009630E0" w:rsidRDefault="003E7374" w:rsidP="008D28A7">
            <w:pPr>
              <w:rPr>
                <w:sz w:val="21"/>
                <w:szCs w:val="21"/>
              </w:rPr>
            </w:pPr>
          </w:p>
          <w:p w14:paraId="3DDA853D" w14:textId="77777777" w:rsidR="003E7374" w:rsidRPr="009630E0" w:rsidRDefault="003E7374" w:rsidP="008D28A7">
            <w:pPr>
              <w:rPr>
                <w:sz w:val="21"/>
                <w:szCs w:val="21"/>
              </w:rPr>
            </w:pPr>
            <w:r w:rsidRPr="009630E0">
              <w:rPr>
                <w:sz w:val="21"/>
                <w:szCs w:val="21"/>
              </w:rPr>
              <w:t>While Native American/American Indian Health Facilities (collectively referred to here as Indian Health Care Providers or IHCPs)</w:t>
            </w:r>
            <w:r w:rsidRPr="009630E0" w:rsidDel="00B77EA9">
              <w:rPr>
                <w:sz w:val="21"/>
                <w:szCs w:val="21"/>
              </w:rPr>
              <w:t xml:space="preserve"> </w:t>
            </w:r>
            <w:r w:rsidRPr="009630E0">
              <w:rPr>
                <w:sz w:val="21"/>
                <w:szCs w:val="21"/>
              </w:rPr>
              <w:t>are not required to contract with counties, the County of San Diego Behavioral Health Services (BHS) must document good-faith efforts to contract with and fulfill obligations to reimburse IHCPs as an Out-of-Network (OON) provider  for the provision of Specialty Mental Health Services (SMHS) and/or Drug Medi-Cal Organized Delivery Services (DMC-ODS)  to Medi-Cal beneficiaries.</w:t>
            </w:r>
          </w:p>
          <w:p w14:paraId="0336494F" w14:textId="77777777" w:rsidR="003E7374" w:rsidRPr="009630E0" w:rsidRDefault="003E7374" w:rsidP="008D28A7">
            <w:pPr>
              <w:rPr>
                <w:sz w:val="21"/>
                <w:szCs w:val="21"/>
              </w:rPr>
            </w:pPr>
          </w:p>
          <w:p w14:paraId="54A70E80" w14:textId="77777777" w:rsidR="003E7374" w:rsidRPr="009630E0" w:rsidRDefault="003E7374" w:rsidP="008D28A7">
            <w:pPr>
              <w:rPr>
                <w:sz w:val="21"/>
                <w:szCs w:val="21"/>
              </w:rPr>
            </w:pPr>
            <w:r w:rsidRPr="009630E0">
              <w:rPr>
                <w:sz w:val="21"/>
                <w:szCs w:val="21"/>
              </w:rPr>
              <w:t>BHS has an established process for Out-of-Network providers to submit claims for reimbursement for the provision of SMHS and/or DMC-ODS services. This process is managed by its Administrative Services Organization, Optum San Diego.</w:t>
            </w:r>
          </w:p>
          <w:p w14:paraId="27E42430" w14:textId="77777777" w:rsidR="003E7374" w:rsidRPr="009630E0" w:rsidRDefault="003E7374" w:rsidP="008D28A7">
            <w:pPr>
              <w:jc w:val="both"/>
              <w:rPr>
                <w:sz w:val="21"/>
                <w:szCs w:val="21"/>
              </w:rPr>
            </w:pPr>
          </w:p>
        </w:tc>
      </w:tr>
      <w:tr w:rsidR="003E7374" w:rsidRPr="00F207CB" w14:paraId="709B1788" w14:textId="77777777" w:rsidTr="008D28A7">
        <w:trPr>
          <w:trHeight w:val="1673"/>
        </w:trPr>
        <w:tc>
          <w:tcPr>
            <w:tcW w:w="180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052655F4" w14:textId="77777777" w:rsidR="003E7374" w:rsidRPr="00F207CB" w:rsidRDefault="003E7374" w:rsidP="008D28A7">
            <w:pPr>
              <w:spacing w:line="259" w:lineRule="auto"/>
              <w:jc w:val="center"/>
              <w:rPr>
                <w:b/>
                <w:bCs/>
                <w:color w:val="00A9C5" w:themeColor="text2"/>
                <w:sz w:val="28"/>
                <w:szCs w:val="28"/>
              </w:rPr>
            </w:pPr>
            <w:r w:rsidRPr="00F207CB">
              <w:rPr>
                <w:b/>
                <w:bCs/>
                <w:color w:val="00A9C5" w:themeColor="text2"/>
              </w:rPr>
              <w:t>Out-of-Network Claims Process</w:t>
            </w:r>
          </w:p>
        </w:tc>
        <w:tc>
          <w:tcPr>
            <w:tcW w:w="846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2ABC37B3" w14:textId="77777777" w:rsidR="003E7374" w:rsidRPr="009630E0" w:rsidRDefault="003E7374" w:rsidP="008D28A7">
            <w:pPr>
              <w:rPr>
                <w:sz w:val="21"/>
                <w:szCs w:val="21"/>
              </w:rPr>
            </w:pPr>
            <w:r w:rsidRPr="009630E0">
              <w:rPr>
                <w:sz w:val="21"/>
                <w:szCs w:val="21"/>
              </w:rPr>
              <w:t>The procedure for processing claims from IHCPs as an OON provider is as follows:</w:t>
            </w:r>
          </w:p>
          <w:p w14:paraId="11B1A180" w14:textId="77777777" w:rsidR="003E7374" w:rsidRPr="009630E0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 xml:space="preserve">When an IHCP identifies an eligible Medi-Cal beneficiary, the program shall contact the: </w:t>
            </w:r>
          </w:p>
          <w:p w14:paraId="668D6C50" w14:textId="77777777" w:rsidR="003E7374" w:rsidRPr="009630E0" w:rsidRDefault="003E7374" w:rsidP="008D28A7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811779" w14:textId="77777777" w:rsidR="003E7374" w:rsidRPr="009630E0" w:rsidRDefault="003E7374" w:rsidP="008D28A7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630E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Optum Medi-Cal FFS Provider Line </w:t>
            </w:r>
          </w:p>
          <w:p w14:paraId="256E51B4" w14:textId="77777777" w:rsidR="003E7374" w:rsidRPr="009630E0" w:rsidRDefault="003E7374" w:rsidP="008D28A7">
            <w:pPr>
              <w:pStyle w:val="ListParagraph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(800) 798-2254 | Press 2 for Claims/Billing Questions</w:t>
            </w:r>
          </w:p>
          <w:p w14:paraId="14412A94" w14:textId="77777777" w:rsidR="003E7374" w:rsidRPr="009630E0" w:rsidRDefault="003E7374" w:rsidP="008D28A7">
            <w:pPr>
              <w:ind w:left="720"/>
              <w:rPr>
                <w:sz w:val="21"/>
                <w:szCs w:val="21"/>
              </w:rPr>
            </w:pPr>
            <w:r w:rsidRPr="009630E0">
              <w:rPr>
                <w:sz w:val="21"/>
                <w:szCs w:val="21"/>
              </w:rPr>
              <w:t>Hours of Operation: Mon-Fri 8:00am – 5:00pm</w:t>
            </w:r>
          </w:p>
          <w:p w14:paraId="230B2E7C" w14:textId="77777777" w:rsidR="003E7374" w:rsidRPr="009630E0" w:rsidRDefault="003E7374" w:rsidP="008D28A7">
            <w:pPr>
              <w:rPr>
                <w:sz w:val="21"/>
                <w:szCs w:val="21"/>
              </w:rPr>
            </w:pPr>
          </w:p>
          <w:p w14:paraId="7F02FFCB" w14:textId="77777777" w:rsidR="003E7374" w:rsidRPr="009630E0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Optum will work closely with IHCPs to establish a single out-of-network agreement for payment of SMHS and/or DMC-ODS services.</w:t>
            </w:r>
          </w:p>
          <w:p w14:paraId="311C0A27" w14:textId="77777777" w:rsidR="003E7374" w:rsidRPr="009630E0" w:rsidRDefault="003E7374" w:rsidP="008D28A7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All criteria and requirements are identified in the agreement.</w:t>
            </w:r>
          </w:p>
          <w:p w14:paraId="1BBE5A4E" w14:textId="77777777" w:rsidR="003E7374" w:rsidRPr="009630E0" w:rsidRDefault="003E7374" w:rsidP="008D28A7">
            <w:pPr>
              <w:jc w:val="both"/>
              <w:rPr>
                <w:sz w:val="21"/>
                <w:szCs w:val="21"/>
              </w:rPr>
            </w:pPr>
          </w:p>
        </w:tc>
      </w:tr>
      <w:tr w:rsidR="003E7374" w:rsidRPr="00F207CB" w14:paraId="73C2DC8C" w14:textId="77777777" w:rsidTr="008D28A7">
        <w:trPr>
          <w:trHeight w:val="3273"/>
        </w:trPr>
        <w:tc>
          <w:tcPr>
            <w:tcW w:w="180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08E2BB43" w14:textId="77777777" w:rsidR="003E7374" w:rsidRPr="00F207CB" w:rsidRDefault="003E7374" w:rsidP="008D28A7">
            <w:pPr>
              <w:spacing w:line="259" w:lineRule="auto"/>
              <w:jc w:val="center"/>
              <w:rPr>
                <w:b/>
                <w:bCs/>
                <w:color w:val="00A9C5" w:themeColor="text2"/>
              </w:rPr>
            </w:pPr>
            <w:r w:rsidRPr="00F207CB">
              <w:rPr>
                <w:b/>
                <w:bCs/>
                <w:color w:val="00A9C5" w:themeColor="text2"/>
              </w:rPr>
              <w:t>Additional Contact Information</w:t>
            </w:r>
          </w:p>
        </w:tc>
        <w:tc>
          <w:tcPr>
            <w:tcW w:w="846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7D36C0BE" w14:textId="77777777" w:rsidR="003E7374" w:rsidRPr="009630E0" w:rsidRDefault="003E7374" w:rsidP="008D28A7">
            <w:pPr>
              <w:rPr>
                <w:sz w:val="21"/>
                <w:szCs w:val="21"/>
              </w:rPr>
            </w:pPr>
            <w:r w:rsidRPr="009630E0">
              <w:rPr>
                <w:b/>
                <w:bCs/>
                <w:sz w:val="21"/>
                <w:szCs w:val="21"/>
              </w:rPr>
              <w:t>Optum Claims Fax: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9630E0">
              <w:rPr>
                <w:sz w:val="21"/>
                <w:szCs w:val="21"/>
              </w:rPr>
              <w:t>(877) 364-6945</w:t>
            </w:r>
          </w:p>
          <w:p w14:paraId="388D3D33" w14:textId="77777777" w:rsidR="003E7374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1D7190E4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The fax number is utilized to:</w:t>
            </w:r>
          </w:p>
          <w:p w14:paraId="28D0399F" w14:textId="77777777" w:rsidR="003E7374" w:rsidRPr="009630E0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Request stop payment on a check not received via mail</w:t>
            </w:r>
          </w:p>
          <w:p w14:paraId="573F447A" w14:textId="77777777" w:rsidR="003E7374" w:rsidRPr="009630E0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Request aging report of unpaid claims for status of claim</w:t>
            </w:r>
          </w:p>
          <w:p w14:paraId="3132F39B" w14:textId="77777777" w:rsidR="003E7374" w:rsidRPr="009630E0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Send copies of Other Health Coverage (OHC) EOBs if claim is denied</w:t>
            </w:r>
          </w:p>
          <w:p w14:paraId="0AB861BF" w14:textId="0197F426" w:rsidR="003E7374" w:rsidRDefault="003E7374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 xml:space="preserve">Claim </w:t>
            </w:r>
            <w:r w:rsidR="00135BE7">
              <w:rPr>
                <w:rFonts w:ascii="Arial" w:hAnsi="Arial" w:cs="Arial"/>
                <w:sz w:val="21"/>
                <w:szCs w:val="21"/>
              </w:rPr>
              <w:t>a</w:t>
            </w:r>
            <w:r w:rsidR="00135BE7" w:rsidRPr="009630E0">
              <w:rPr>
                <w:rFonts w:ascii="Arial" w:hAnsi="Arial" w:cs="Arial"/>
                <w:sz w:val="21"/>
                <w:szCs w:val="21"/>
              </w:rPr>
              <w:t>ppeals</w:t>
            </w:r>
          </w:p>
          <w:p w14:paraId="31E96DE7" w14:textId="26420F83" w:rsidR="002802FB" w:rsidRPr="009630E0" w:rsidRDefault="002802FB" w:rsidP="008D28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Corrected claims</w:t>
            </w:r>
          </w:p>
          <w:p w14:paraId="5E8A8718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036D9218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>Providers may fax or call for Medi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9630E0">
              <w:rPr>
                <w:rFonts w:ascii="Arial" w:hAnsi="Arial" w:cs="Arial"/>
                <w:sz w:val="21"/>
                <w:szCs w:val="21"/>
              </w:rPr>
              <w:t>Cal Eligibility Verification to confirm the client's eligibility for the month of service.</w:t>
            </w:r>
          </w:p>
          <w:p w14:paraId="1D8A4530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5C8D0B31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9630E0">
              <w:rPr>
                <w:rFonts w:ascii="Arial" w:hAnsi="Arial" w:cs="Arial"/>
                <w:sz w:val="21"/>
                <w:szCs w:val="21"/>
              </w:rPr>
              <w:t xml:space="preserve">Email questions </w:t>
            </w:r>
            <w:r w:rsidRPr="009630E0">
              <w:rPr>
                <w:rFonts w:ascii="Arial" w:hAnsi="Arial" w:cs="Arial"/>
                <w:i/>
                <w:iCs/>
                <w:sz w:val="21"/>
                <w:szCs w:val="21"/>
              </w:rPr>
              <w:t>without</w:t>
            </w:r>
            <w:r w:rsidRPr="009630E0">
              <w:rPr>
                <w:rFonts w:ascii="Arial" w:hAnsi="Arial" w:cs="Arial"/>
                <w:sz w:val="21"/>
                <w:szCs w:val="21"/>
              </w:rPr>
              <w:t xml:space="preserve"> specific client information to  </w:t>
            </w:r>
            <w:hyperlink r:id="rId12" w:history="1">
              <w:r w:rsidRPr="009630E0">
                <w:rPr>
                  <w:rStyle w:val="Hyperlink"/>
                  <w:rFonts w:ascii="Arial" w:hAnsi="Arial" w:cs="Arial"/>
                  <w:sz w:val="21"/>
                  <w:szCs w:val="21"/>
                </w:rPr>
                <w:t>sdffsclaims@optum.com</w:t>
              </w:r>
            </w:hyperlink>
            <w:r w:rsidRPr="009630E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9F33EF4" w14:textId="77777777" w:rsidR="003E7374" w:rsidRPr="009630E0" w:rsidRDefault="003E7374" w:rsidP="008D28A7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7374" w:rsidRPr="00F207CB" w14:paraId="70F1B010" w14:textId="77777777" w:rsidTr="008D28A7">
        <w:trPr>
          <w:trHeight w:val="663"/>
        </w:trPr>
        <w:tc>
          <w:tcPr>
            <w:tcW w:w="180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1593D2C2" w14:textId="77777777" w:rsidR="003E7374" w:rsidRPr="00F207CB" w:rsidRDefault="003E7374" w:rsidP="008D28A7">
            <w:pPr>
              <w:spacing w:line="259" w:lineRule="auto"/>
              <w:jc w:val="center"/>
              <w:rPr>
                <w:b/>
                <w:bCs/>
                <w:color w:val="00A9C5" w:themeColor="text2"/>
              </w:rPr>
            </w:pPr>
            <w:r w:rsidRPr="00F207CB">
              <w:rPr>
                <w:b/>
                <w:bCs/>
                <w:color w:val="00A9C5" w:themeColor="text2"/>
              </w:rPr>
              <w:t>Additional Reference</w:t>
            </w:r>
            <w:r>
              <w:rPr>
                <w:b/>
                <w:bCs/>
                <w:color w:val="00A9C5" w:themeColor="text2"/>
              </w:rPr>
              <w:t>(</w:t>
            </w:r>
            <w:r w:rsidRPr="00F207CB">
              <w:rPr>
                <w:b/>
                <w:bCs/>
                <w:color w:val="00A9C5" w:themeColor="text2"/>
              </w:rPr>
              <w:t>s</w:t>
            </w:r>
            <w:r>
              <w:rPr>
                <w:b/>
                <w:bCs/>
                <w:color w:val="00A9C5" w:themeColor="text2"/>
              </w:rPr>
              <w:t>)</w:t>
            </w:r>
          </w:p>
        </w:tc>
        <w:tc>
          <w:tcPr>
            <w:tcW w:w="8460" w:type="dxa"/>
            <w:tcBorders>
              <w:top w:val="single" w:sz="12" w:space="0" w:color="00A9C5" w:themeColor="text2"/>
              <w:bottom w:val="single" w:sz="12" w:space="0" w:color="00A9C5" w:themeColor="text2"/>
            </w:tcBorders>
            <w:vAlign w:val="center"/>
          </w:tcPr>
          <w:p w14:paraId="63092588" w14:textId="77777777" w:rsidR="003E7374" w:rsidRPr="009630E0" w:rsidRDefault="003E7374" w:rsidP="008D28A7">
            <w:pPr>
              <w:pStyle w:val="ListParagraph"/>
              <w:numPr>
                <w:ilvl w:val="0"/>
                <w:numId w:val="29"/>
              </w:numPr>
              <w:tabs>
                <w:tab w:val="left" w:pos="196"/>
              </w:tabs>
              <w:ind w:left="162" w:hanging="162"/>
              <w:rPr>
                <w:rFonts w:ascii="Arial" w:hAnsi="Arial" w:cs="Arial"/>
                <w:sz w:val="21"/>
                <w:szCs w:val="21"/>
              </w:rPr>
            </w:pPr>
            <w:hyperlink r:id="rId13" w:history="1">
              <w:r w:rsidRPr="009630E0">
                <w:rPr>
                  <w:rStyle w:val="Hyperlink"/>
                  <w:rFonts w:ascii="Arial" w:hAnsi="Arial" w:cs="Arial"/>
                  <w:sz w:val="21"/>
                  <w:szCs w:val="21"/>
                </w:rPr>
                <w:t>BHIN 22-053</w:t>
              </w:r>
            </w:hyperlink>
            <w:r w:rsidRPr="009630E0">
              <w:rPr>
                <w:rFonts w:ascii="Arial" w:hAnsi="Arial" w:cs="Arial"/>
                <w:sz w:val="21"/>
                <w:szCs w:val="21"/>
              </w:rPr>
              <w:t xml:space="preserve"> Obligations Related to Indian Health Care Providers in DMC-ODS Counties</w:t>
            </w:r>
          </w:p>
        </w:tc>
      </w:tr>
    </w:tbl>
    <w:p w14:paraId="02FC57F8" w14:textId="77777777" w:rsidR="003E7374" w:rsidRPr="00F207CB" w:rsidRDefault="003E7374" w:rsidP="003E7374">
      <w:pPr>
        <w:rPr>
          <w:sz w:val="22"/>
          <w:szCs w:val="22"/>
        </w:rPr>
      </w:pPr>
    </w:p>
    <w:sectPr w:rsidR="003E7374" w:rsidRPr="00F207CB" w:rsidSect="002B30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872" w:right="1008" w:bottom="720" w:left="1008" w:header="576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6900" w14:textId="77777777" w:rsidR="00BF41CD" w:rsidRDefault="00BF41CD">
      <w:r>
        <w:separator/>
      </w:r>
    </w:p>
  </w:endnote>
  <w:endnote w:type="continuationSeparator" w:id="0">
    <w:p w14:paraId="71A4560A" w14:textId="77777777" w:rsidR="00BF41CD" w:rsidRDefault="00BF41CD">
      <w:r>
        <w:continuationSeparator/>
      </w:r>
    </w:p>
  </w:endnote>
  <w:endnote w:type="continuationNotice" w:id="1">
    <w:p w14:paraId="4B948626" w14:textId="77777777" w:rsidR="00BF41CD" w:rsidRDefault="00BF4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7F08" w14:textId="77777777" w:rsidR="000B7D8C" w:rsidRDefault="000B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37C7" w14:textId="77777777" w:rsidR="000B2D22" w:rsidRDefault="000B2D22" w:rsidP="000B2D22">
    <w:pPr>
      <w:pStyle w:val="Footer"/>
      <w:ind w:left="-18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414A79E4" wp14:editId="2C6B74AA">
          <wp:extent cx="7031786" cy="45719"/>
          <wp:effectExtent l="0" t="0" r="0" b="0"/>
          <wp:docPr id="24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3677" cy="52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FBEBD" w14:textId="2C76D1A6" w:rsidR="000B2D22" w:rsidRDefault="000B2D22" w:rsidP="000B2D22">
    <w:pPr>
      <w:pStyle w:val="Footer"/>
      <w:ind w:left="-180"/>
      <w:jc w:val="right"/>
      <w:rPr>
        <w:rFonts w:ascii="Times New Roman" w:hAnsi="Times New Roman" w:cs="Times New Roman"/>
      </w:rPr>
    </w:pPr>
    <w:r>
      <w:rPr>
        <w:rFonts w:ascii="Calibri" w:hAnsi="Calibri" w:cs="Calibri"/>
        <w:i/>
        <w:iCs/>
        <w:sz w:val="18"/>
        <w:szCs w:val="18"/>
      </w:rPr>
      <w:t xml:space="preserve">Rev. </w:t>
    </w:r>
    <w:r w:rsidR="000B7D8C">
      <w:rPr>
        <w:rFonts w:ascii="Calibri" w:hAnsi="Calibri" w:cs="Calibri"/>
        <w:i/>
        <w:iCs/>
        <w:sz w:val="18"/>
        <w:szCs w:val="18"/>
      </w:rPr>
      <w:t>0</w:t>
    </w:r>
    <w:r w:rsidR="00830281">
      <w:rPr>
        <w:rFonts w:ascii="Calibri" w:hAnsi="Calibri" w:cs="Calibri"/>
        <w:i/>
        <w:iCs/>
        <w:sz w:val="18"/>
        <w:szCs w:val="18"/>
      </w:rPr>
      <w:t>6</w:t>
    </w:r>
    <w:r w:rsidR="000B7D8C">
      <w:rPr>
        <w:rFonts w:ascii="Calibri" w:hAnsi="Calibri" w:cs="Calibri"/>
        <w:i/>
        <w:iCs/>
        <w:sz w:val="18"/>
        <w:szCs w:val="18"/>
      </w:rPr>
      <w:t>.03.202</w:t>
    </w:r>
    <w:r w:rsidR="00830281">
      <w:rPr>
        <w:rFonts w:ascii="Calibri" w:hAnsi="Calibri" w:cs="Calibri"/>
        <w:i/>
        <w:iCs/>
        <w:sz w:val="18"/>
        <w:szCs w:val="18"/>
      </w:rPr>
      <w:t>6</w:t>
    </w:r>
  </w:p>
  <w:p w14:paraId="54C50C49" w14:textId="77777777" w:rsidR="000B2D22" w:rsidRDefault="000B2D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DFF4" w14:textId="77777777" w:rsidR="000B7D8C" w:rsidRDefault="000B7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10D3" w14:textId="77777777" w:rsidR="00BF41CD" w:rsidRDefault="00BF41CD">
      <w:r>
        <w:separator/>
      </w:r>
    </w:p>
  </w:footnote>
  <w:footnote w:type="continuationSeparator" w:id="0">
    <w:p w14:paraId="44E7E2A2" w14:textId="77777777" w:rsidR="00BF41CD" w:rsidRDefault="00BF41CD">
      <w:r>
        <w:continuationSeparator/>
      </w:r>
    </w:p>
  </w:footnote>
  <w:footnote w:type="continuationNotice" w:id="1">
    <w:p w14:paraId="61A5289F" w14:textId="77777777" w:rsidR="00BF41CD" w:rsidRDefault="00BF4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DE8B" w14:textId="77777777" w:rsidR="000C6E1A" w:rsidRDefault="000C6E1A" w:rsidP="002F02AB">
    <w:pPr>
      <w:pStyle w:val="Header"/>
      <w:ind w:left="-180"/>
    </w:pPr>
    <w:r>
      <w:rPr>
        <w:rFonts w:ascii="Times New Roman" w:hAnsi="Times New Roman" w:cs="Times New Roman"/>
        <w:noProof/>
      </w:rPr>
      <w:drawing>
        <wp:inline distT="0" distB="0" distL="0" distR="0" wp14:anchorId="1AF370B1" wp14:editId="4AD9F37D">
          <wp:extent cx="6812280" cy="129540"/>
          <wp:effectExtent l="0" t="0" r="7620" b="381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228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00E1" w14:textId="77777777" w:rsidR="000B2D22" w:rsidRDefault="000B2D22" w:rsidP="000B2D2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404E2AF6" wp14:editId="11D2FBC2">
              <wp:simplePos x="0" y="0"/>
              <wp:positionH relativeFrom="page">
                <wp:posOffset>450273</wp:posOffset>
              </wp:positionH>
              <wp:positionV relativeFrom="page">
                <wp:posOffset>651164</wp:posOffset>
              </wp:positionV>
              <wp:extent cx="4516582" cy="496570"/>
              <wp:effectExtent l="0" t="0" r="17780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6582" cy="49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AF123" w14:textId="1D8A4BFF" w:rsidR="000B2D22" w:rsidRPr="0001206A" w:rsidRDefault="00FE4CC8" w:rsidP="000B2D22">
                          <w:pPr>
                            <w:pStyle w:val="BodyText"/>
                            <w:kinsoku w:val="0"/>
                            <w:overflowPunct w:val="0"/>
                            <w:spacing w:before="53"/>
                            <w:ind w:left="20"/>
                            <w:rPr>
                              <w:rFonts w:asciiTheme="minorHAnsi" w:hAnsiTheme="minorHAnsi" w:cstheme="minorHAnsi"/>
                              <w:color w:val="595959" w:themeColor="accent5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595959" w:themeColor="accent5"/>
                              <w:sz w:val="32"/>
                              <w:szCs w:val="32"/>
                            </w:rPr>
                            <w:t>County of San Diego</w:t>
                          </w:r>
                          <w:r w:rsidR="000B2D22" w:rsidRPr="0001206A">
                            <w:rPr>
                              <w:rFonts w:asciiTheme="minorHAnsi" w:hAnsiTheme="minorHAnsi" w:cstheme="minorHAnsi"/>
                              <w:b/>
                              <w:bCs/>
                              <w:color w:val="595959" w:themeColor="accent5"/>
                              <w:sz w:val="32"/>
                              <w:szCs w:val="32"/>
                            </w:rPr>
                            <w:t xml:space="preserve"> |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595959" w:themeColor="accent5"/>
                              <w:sz w:val="32"/>
                              <w:szCs w:val="32"/>
                            </w:rPr>
                            <w:t xml:space="preserve">Behavioral Health Services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E2A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.45pt;margin-top:51.25pt;width:355.65pt;height:39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" o:allowincell="f" filled="f" stroked="f">
              <v:textbox inset="0,0,0,0">
                <w:txbxContent>
                  <w:p w14:paraId="7ABAF123" w14:textId="1D8A4BFF" w:rsidR="000B2D22" w:rsidRPr="0001206A" w:rsidRDefault="00FE4CC8" w:rsidP="000B2D22">
                    <w:pPr>
                      <w:pStyle w:val="BodyText"/>
                      <w:kinsoku w:val="0"/>
                      <w:overflowPunct w:val="0"/>
                      <w:spacing w:before="53"/>
                      <w:ind w:left="20"/>
                      <w:rPr>
                        <w:rFonts w:asciiTheme="minorHAnsi" w:hAnsiTheme="minorHAnsi" w:cstheme="minorHAnsi"/>
                        <w:color w:val="595959" w:themeColor="accent5"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595959" w:themeColor="accent5"/>
                        <w:sz w:val="32"/>
                        <w:szCs w:val="32"/>
                      </w:rPr>
                      <w:t>County of San Diego</w:t>
                    </w:r>
                    <w:r w:rsidR="000B2D22" w:rsidRPr="0001206A">
                      <w:rPr>
                        <w:rFonts w:asciiTheme="minorHAnsi" w:hAnsiTheme="minorHAnsi" w:cstheme="minorHAnsi"/>
                        <w:b/>
                        <w:bCs/>
                        <w:color w:val="595959" w:themeColor="accent5"/>
                        <w:sz w:val="32"/>
                        <w:szCs w:val="32"/>
                      </w:rPr>
                      <w:t xml:space="preserve"> |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595959" w:themeColor="accent5"/>
                        <w:sz w:val="32"/>
                        <w:szCs w:val="32"/>
                      </w:rPr>
                      <w:t xml:space="preserve">Behavioral Health Services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56230">
      <w:rPr>
        <w:rFonts w:ascii="Arial" w:hAnsi="Arial" w:cs="Arial"/>
        <w:i/>
        <w:iCs/>
        <w:noProof/>
      </w:rPr>
      <w:drawing>
        <wp:anchor distT="0" distB="0" distL="114300" distR="114300" simplePos="0" relativeHeight="251658242" behindDoc="0" locked="0" layoutInCell="1" allowOverlap="1" wp14:anchorId="6610F387" wp14:editId="57E98AAF">
          <wp:simplePos x="0" y="0"/>
          <wp:positionH relativeFrom="margin">
            <wp:posOffset>5777345</wp:posOffset>
          </wp:positionH>
          <wp:positionV relativeFrom="paragraph">
            <wp:posOffset>208973</wp:posOffset>
          </wp:positionV>
          <wp:extent cx="859588" cy="640080"/>
          <wp:effectExtent l="0" t="0" r="0" b="7620"/>
          <wp:wrapNone/>
          <wp:docPr id="20" name="Picture 20" descr="County of San Diego Logo and the County of San Diego Health and Human Services Logo. Below it is the Live Well San Dieg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County of San Diego Logo and the County of San Diego Health and Human Services Logo. Below it is the Live Well San Diego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588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4CF2887" wp14:editId="2A52B084">
              <wp:simplePos x="0" y="0"/>
              <wp:positionH relativeFrom="page">
                <wp:posOffset>447675</wp:posOffset>
              </wp:positionH>
              <wp:positionV relativeFrom="page">
                <wp:posOffset>436245</wp:posOffset>
              </wp:positionV>
              <wp:extent cx="6883400" cy="139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3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1A3CB" w14:textId="77777777" w:rsidR="000B2D22" w:rsidRDefault="000B2D22" w:rsidP="000B2D22">
                          <w:pPr>
                            <w:widowControl/>
                            <w:autoSpaceDE/>
                            <w:autoSpaceDN/>
                            <w:adjustRightInd/>
                            <w:spacing w:line="220" w:lineRule="atLeast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BB18B28" wp14:editId="358D447A">
                                <wp:extent cx="6934200" cy="45719"/>
                                <wp:effectExtent l="0" t="0" r="0" b="0"/>
                                <wp:docPr id="23" name="Picture 2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2270" cy="476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0582BA" w14:textId="77777777" w:rsidR="000B2D22" w:rsidRDefault="000B2D22" w:rsidP="000B2D2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F2887" id="Rectangle 2" o:spid="_x0000_s1027" style="position:absolute;margin-left:35.25pt;margin-top:34.35pt;width:542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" o:allowincell="f" filled="f" stroked="f">
              <v:textbox inset="0,0,0,0">
                <w:txbxContent>
                  <w:p w14:paraId="5351A3CB" w14:textId="77777777" w:rsidR="000B2D22" w:rsidRDefault="000B2D22" w:rsidP="000B2D22">
                    <w:pPr>
                      <w:widowControl/>
                      <w:autoSpaceDE/>
                      <w:autoSpaceDN/>
                      <w:adjustRightInd/>
                      <w:spacing w:line="220" w:lineRule="atLeast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BB18B28" wp14:editId="358D447A">
                          <wp:extent cx="6934200" cy="45719"/>
                          <wp:effectExtent l="0" t="0" r="0" b="0"/>
                          <wp:docPr id="23" name="Picture 23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2270" cy="476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0582BA" w14:textId="77777777" w:rsidR="000B2D22" w:rsidRDefault="000B2D22" w:rsidP="000B2D22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FD77243" w14:textId="77777777" w:rsidR="000B2D22" w:rsidRDefault="000B2D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46F6" w14:textId="77777777" w:rsidR="000B7D8C" w:rsidRDefault="000B7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77" w:hanging="180"/>
      </w:pPr>
      <w:rPr>
        <w:rFonts w:ascii="Symbol" w:hAnsi="Symbol"/>
        <w:b w:val="0"/>
        <w:w w:val="99"/>
        <w:sz w:val="20"/>
      </w:rPr>
    </w:lvl>
    <w:lvl w:ilvl="1">
      <w:numFmt w:val="bullet"/>
      <w:lvlText w:val=""/>
      <w:lvlJc w:val="left"/>
      <w:pPr>
        <w:ind w:left="737" w:hanging="272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078" w:hanging="272"/>
      </w:pPr>
    </w:lvl>
    <w:lvl w:ilvl="3">
      <w:numFmt w:val="bullet"/>
      <w:lvlText w:val="•"/>
      <w:lvlJc w:val="left"/>
      <w:pPr>
        <w:ind w:left="1416" w:hanging="272"/>
      </w:pPr>
    </w:lvl>
    <w:lvl w:ilvl="4">
      <w:numFmt w:val="bullet"/>
      <w:lvlText w:val="•"/>
      <w:lvlJc w:val="left"/>
      <w:pPr>
        <w:ind w:left="1755" w:hanging="272"/>
      </w:pPr>
    </w:lvl>
    <w:lvl w:ilvl="5">
      <w:numFmt w:val="bullet"/>
      <w:lvlText w:val="•"/>
      <w:lvlJc w:val="left"/>
      <w:pPr>
        <w:ind w:left="2093" w:hanging="272"/>
      </w:pPr>
    </w:lvl>
    <w:lvl w:ilvl="6">
      <w:numFmt w:val="bullet"/>
      <w:lvlText w:val="•"/>
      <w:lvlJc w:val="left"/>
      <w:pPr>
        <w:ind w:left="2431" w:hanging="272"/>
      </w:pPr>
    </w:lvl>
    <w:lvl w:ilvl="7">
      <w:numFmt w:val="bullet"/>
      <w:lvlText w:val="•"/>
      <w:lvlJc w:val="left"/>
      <w:pPr>
        <w:ind w:left="2770" w:hanging="272"/>
      </w:pPr>
    </w:lvl>
    <w:lvl w:ilvl="8">
      <w:numFmt w:val="bullet"/>
      <w:lvlText w:val="•"/>
      <w:lvlJc w:val="left"/>
      <w:pPr>
        <w:ind w:left="3108" w:hanging="27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377" w:hanging="180"/>
      </w:pPr>
      <w:rPr>
        <w:rFonts w:ascii="Symbol" w:hAnsi="Symbol"/>
        <w:b w:val="0"/>
        <w:w w:val="99"/>
        <w:sz w:val="20"/>
      </w:rPr>
    </w:lvl>
    <w:lvl w:ilvl="1">
      <w:numFmt w:val="bullet"/>
      <w:lvlText w:val=""/>
      <w:lvlJc w:val="left"/>
      <w:pPr>
        <w:ind w:left="738" w:hanging="272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231" w:hanging="272"/>
      </w:pPr>
    </w:lvl>
    <w:lvl w:ilvl="3">
      <w:numFmt w:val="bullet"/>
      <w:lvlText w:val="•"/>
      <w:lvlJc w:val="left"/>
      <w:pPr>
        <w:ind w:left="1722" w:hanging="272"/>
      </w:pPr>
    </w:lvl>
    <w:lvl w:ilvl="4">
      <w:numFmt w:val="bullet"/>
      <w:lvlText w:val="•"/>
      <w:lvlJc w:val="left"/>
      <w:pPr>
        <w:ind w:left="2213" w:hanging="272"/>
      </w:pPr>
    </w:lvl>
    <w:lvl w:ilvl="5">
      <w:numFmt w:val="bullet"/>
      <w:lvlText w:val="•"/>
      <w:lvlJc w:val="left"/>
      <w:pPr>
        <w:ind w:left="2704" w:hanging="272"/>
      </w:pPr>
    </w:lvl>
    <w:lvl w:ilvl="6">
      <w:numFmt w:val="bullet"/>
      <w:lvlText w:val="•"/>
      <w:lvlJc w:val="left"/>
      <w:pPr>
        <w:ind w:left="3195" w:hanging="272"/>
      </w:pPr>
    </w:lvl>
    <w:lvl w:ilvl="7">
      <w:numFmt w:val="bullet"/>
      <w:lvlText w:val="•"/>
      <w:lvlJc w:val="left"/>
      <w:pPr>
        <w:ind w:left="3686" w:hanging="272"/>
      </w:pPr>
    </w:lvl>
    <w:lvl w:ilvl="8">
      <w:numFmt w:val="bullet"/>
      <w:lvlText w:val="•"/>
      <w:lvlJc w:val="left"/>
      <w:pPr>
        <w:ind w:left="4177" w:hanging="27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60" w:hanging="164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702" w:hanging="164"/>
      </w:pPr>
    </w:lvl>
    <w:lvl w:ilvl="2">
      <w:numFmt w:val="bullet"/>
      <w:lvlText w:val="•"/>
      <w:lvlJc w:val="left"/>
      <w:pPr>
        <w:ind w:left="1045" w:hanging="164"/>
      </w:pPr>
    </w:lvl>
    <w:lvl w:ilvl="3">
      <w:numFmt w:val="bullet"/>
      <w:lvlText w:val="•"/>
      <w:lvlJc w:val="left"/>
      <w:pPr>
        <w:ind w:left="1387" w:hanging="164"/>
      </w:pPr>
    </w:lvl>
    <w:lvl w:ilvl="4">
      <w:numFmt w:val="bullet"/>
      <w:lvlText w:val="•"/>
      <w:lvlJc w:val="left"/>
      <w:pPr>
        <w:ind w:left="1730" w:hanging="164"/>
      </w:pPr>
    </w:lvl>
    <w:lvl w:ilvl="5">
      <w:numFmt w:val="bullet"/>
      <w:lvlText w:val="•"/>
      <w:lvlJc w:val="left"/>
      <w:pPr>
        <w:ind w:left="2072" w:hanging="164"/>
      </w:pPr>
    </w:lvl>
    <w:lvl w:ilvl="6">
      <w:numFmt w:val="bullet"/>
      <w:lvlText w:val="•"/>
      <w:lvlJc w:val="left"/>
      <w:pPr>
        <w:ind w:left="2415" w:hanging="164"/>
      </w:pPr>
    </w:lvl>
    <w:lvl w:ilvl="7">
      <w:numFmt w:val="bullet"/>
      <w:lvlText w:val="•"/>
      <w:lvlJc w:val="left"/>
      <w:pPr>
        <w:ind w:left="2757" w:hanging="164"/>
      </w:pPr>
    </w:lvl>
    <w:lvl w:ilvl="8">
      <w:numFmt w:val="bullet"/>
      <w:lvlText w:val="•"/>
      <w:lvlJc w:val="left"/>
      <w:pPr>
        <w:ind w:left="3100" w:hanging="16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360" w:hanging="164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840" w:hanging="164"/>
      </w:pPr>
    </w:lvl>
    <w:lvl w:ilvl="2">
      <w:numFmt w:val="bullet"/>
      <w:lvlText w:val="•"/>
      <w:lvlJc w:val="left"/>
      <w:pPr>
        <w:ind w:left="1319" w:hanging="164"/>
      </w:pPr>
    </w:lvl>
    <w:lvl w:ilvl="3">
      <w:numFmt w:val="bullet"/>
      <w:lvlText w:val="•"/>
      <w:lvlJc w:val="left"/>
      <w:pPr>
        <w:ind w:left="1799" w:hanging="164"/>
      </w:pPr>
    </w:lvl>
    <w:lvl w:ilvl="4">
      <w:numFmt w:val="bullet"/>
      <w:lvlText w:val="•"/>
      <w:lvlJc w:val="left"/>
      <w:pPr>
        <w:ind w:left="2279" w:hanging="164"/>
      </w:pPr>
    </w:lvl>
    <w:lvl w:ilvl="5">
      <w:numFmt w:val="bullet"/>
      <w:lvlText w:val="•"/>
      <w:lvlJc w:val="left"/>
      <w:pPr>
        <w:ind w:left="2759" w:hanging="164"/>
      </w:pPr>
    </w:lvl>
    <w:lvl w:ilvl="6">
      <w:numFmt w:val="bullet"/>
      <w:lvlText w:val="•"/>
      <w:lvlJc w:val="left"/>
      <w:pPr>
        <w:ind w:left="3239" w:hanging="164"/>
      </w:pPr>
    </w:lvl>
    <w:lvl w:ilvl="7">
      <w:numFmt w:val="bullet"/>
      <w:lvlText w:val="•"/>
      <w:lvlJc w:val="left"/>
      <w:pPr>
        <w:ind w:left="3719" w:hanging="164"/>
      </w:pPr>
    </w:lvl>
    <w:lvl w:ilvl="8">
      <w:numFmt w:val="bullet"/>
      <w:lvlText w:val="•"/>
      <w:lvlJc w:val="left"/>
      <w:pPr>
        <w:ind w:left="4199" w:hanging="164"/>
      </w:pPr>
    </w:lvl>
  </w:abstractNum>
  <w:abstractNum w:abstractNumId="4" w15:restartNumberingAfterBreak="0">
    <w:nsid w:val="11FC204D"/>
    <w:multiLevelType w:val="hybridMultilevel"/>
    <w:tmpl w:val="CDB89D42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133F0F9D"/>
    <w:multiLevelType w:val="hybridMultilevel"/>
    <w:tmpl w:val="BF141E48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6D3C"/>
    <w:multiLevelType w:val="hybridMultilevel"/>
    <w:tmpl w:val="6E96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25E"/>
    <w:multiLevelType w:val="hybridMultilevel"/>
    <w:tmpl w:val="7C900CB0"/>
    <w:lvl w:ilvl="0" w:tplc="98184C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B6008"/>
    <w:multiLevelType w:val="hybridMultilevel"/>
    <w:tmpl w:val="ADEC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4912"/>
    <w:multiLevelType w:val="hybridMultilevel"/>
    <w:tmpl w:val="D232877E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E7843"/>
    <w:multiLevelType w:val="hybridMultilevel"/>
    <w:tmpl w:val="EF16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65CCA"/>
    <w:multiLevelType w:val="hybridMultilevel"/>
    <w:tmpl w:val="0BD2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8291C"/>
    <w:multiLevelType w:val="hybridMultilevel"/>
    <w:tmpl w:val="93021EAE"/>
    <w:lvl w:ilvl="0" w:tplc="20BE7B5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07CC1"/>
    <w:multiLevelType w:val="hybridMultilevel"/>
    <w:tmpl w:val="B0DE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96942"/>
    <w:multiLevelType w:val="hybridMultilevel"/>
    <w:tmpl w:val="54A6BB9E"/>
    <w:lvl w:ilvl="0" w:tplc="20BE7B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16E3"/>
    <w:multiLevelType w:val="hybridMultilevel"/>
    <w:tmpl w:val="FCAE65B0"/>
    <w:lvl w:ilvl="0" w:tplc="7CC27B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color w:val="00206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8B590A"/>
    <w:multiLevelType w:val="hybridMultilevel"/>
    <w:tmpl w:val="30A23F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BC206CE"/>
    <w:multiLevelType w:val="hybridMultilevel"/>
    <w:tmpl w:val="731EB928"/>
    <w:lvl w:ilvl="0" w:tplc="20BE7B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822D0"/>
    <w:multiLevelType w:val="hybridMultilevel"/>
    <w:tmpl w:val="9A043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510AC"/>
    <w:multiLevelType w:val="multilevel"/>
    <w:tmpl w:val="AF1A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023312"/>
    <w:multiLevelType w:val="hybridMultilevel"/>
    <w:tmpl w:val="06B6DE7E"/>
    <w:lvl w:ilvl="0" w:tplc="20BE7B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B6F98"/>
    <w:multiLevelType w:val="hybridMultilevel"/>
    <w:tmpl w:val="EEE44786"/>
    <w:lvl w:ilvl="0" w:tplc="20BE7B5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433FF"/>
    <w:multiLevelType w:val="hybridMultilevel"/>
    <w:tmpl w:val="E410DFA8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C5637"/>
    <w:multiLevelType w:val="hybridMultilevel"/>
    <w:tmpl w:val="64ACA4C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669068D0"/>
    <w:multiLevelType w:val="hybridMultilevel"/>
    <w:tmpl w:val="83EA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3664A"/>
    <w:multiLevelType w:val="hybridMultilevel"/>
    <w:tmpl w:val="049E592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6D9661FD"/>
    <w:multiLevelType w:val="hybridMultilevel"/>
    <w:tmpl w:val="C07CC5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71022DD0"/>
    <w:multiLevelType w:val="hybridMultilevel"/>
    <w:tmpl w:val="A036B496"/>
    <w:lvl w:ilvl="0" w:tplc="20BE7B5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AC504B"/>
    <w:multiLevelType w:val="hybridMultilevel"/>
    <w:tmpl w:val="95649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A41E28"/>
    <w:multiLevelType w:val="hybridMultilevel"/>
    <w:tmpl w:val="252A1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7169833">
    <w:abstractNumId w:val="3"/>
  </w:num>
  <w:num w:numId="2" w16cid:durableId="382873051">
    <w:abstractNumId w:val="2"/>
  </w:num>
  <w:num w:numId="3" w16cid:durableId="486867564">
    <w:abstractNumId w:val="1"/>
  </w:num>
  <w:num w:numId="4" w16cid:durableId="1541017503">
    <w:abstractNumId w:val="0"/>
  </w:num>
  <w:num w:numId="5" w16cid:durableId="496581515">
    <w:abstractNumId w:val="4"/>
  </w:num>
  <w:num w:numId="6" w16cid:durableId="1308704426">
    <w:abstractNumId w:val="25"/>
  </w:num>
  <w:num w:numId="7" w16cid:durableId="1084716412">
    <w:abstractNumId w:val="16"/>
  </w:num>
  <w:num w:numId="8" w16cid:durableId="958687063">
    <w:abstractNumId w:val="19"/>
  </w:num>
  <w:num w:numId="9" w16cid:durableId="1339111941">
    <w:abstractNumId w:val="15"/>
  </w:num>
  <w:num w:numId="10" w16cid:durableId="940146577">
    <w:abstractNumId w:val="18"/>
  </w:num>
  <w:num w:numId="11" w16cid:durableId="252662853">
    <w:abstractNumId w:val="23"/>
  </w:num>
  <w:num w:numId="12" w16cid:durableId="1281036879">
    <w:abstractNumId w:val="26"/>
  </w:num>
  <w:num w:numId="13" w16cid:durableId="1777674751">
    <w:abstractNumId w:val="6"/>
  </w:num>
  <w:num w:numId="14" w16cid:durableId="1629780282">
    <w:abstractNumId w:val="8"/>
  </w:num>
  <w:num w:numId="15" w16cid:durableId="1713458730">
    <w:abstractNumId w:val="24"/>
  </w:num>
  <w:num w:numId="16" w16cid:durableId="573858908">
    <w:abstractNumId w:val="10"/>
  </w:num>
  <w:num w:numId="17" w16cid:durableId="1896232587">
    <w:abstractNumId w:val="13"/>
  </w:num>
  <w:num w:numId="18" w16cid:durableId="1237595426">
    <w:abstractNumId w:val="14"/>
  </w:num>
  <w:num w:numId="19" w16cid:durableId="462770683">
    <w:abstractNumId w:val="21"/>
  </w:num>
  <w:num w:numId="20" w16cid:durableId="379746993">
    <w:abstractNumId w:val="12"/>
  </w:num>
  <w:num w:numId="21" w16cid:durableId="1348368176">
    <w:abstractNumId w:val="17"/>
  </w:num>
  <w:num w:numId="22" w16cid:durableId="1619414680">
    <w:abstractNumId w:val="20"/>
  </w:num>
  <w:num w:numId="23" w16cid:durableId="1973514960">
    <w:abstractNumId w:val="27"/>
  </w:num>
  <w:num w:numId="24" w16cid:durableId="243994142">
    <w:abstractNumId w:val="11"/>
  </w:num>
  <w:num w:numId="25" w16cid:durableId="2026786455">
    <w:abstractNumId w:val="7"/>
  </w:num>
  <w:num w:numId="26" w16cid:durableId="1923640219">
    <w:abstractNumId w:val="22"/>
  </w:num>
  <w:num w:numId="27" w16cid:durableId="826476546">
    <w:abstractNumId w:val="5"/>
  </w:num>
  <w:num w:numId="28" w16cid:durableId="1950355639">
    <w:abstractNumId w:val="9"/>
  </w:num>
  <w:num w:numId="29" w16cid:durableId="524445906">
    <w:abstractNumId w:val="29"/>
  </w:num>
  <w:num w:numId="30" w16cid:durableId="15999417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wMrc0NzA3MDMyMrBQ0lEKTi0uzszPAykwrAUAgfcIyCwAAAA="/>
  </w:docVars>
  <w:rsids>
    <w:rsidRoot w:val="00FE4CC8"/>
    <w:rsid w:val="00005C9E"/>
    <w:rsid w:val="0001206A"/>
    <w:rsid w:val="000128F9"/>
    <w:rsid w:val="00022A83"/>
    <w:rsid w:val="00023FB7"/>
    <w:rsid w:val="0006784A"/>
    <w:rsid w:val="000738D9"/>
    <w:rsid w:val="0008012E"/>
    <w:rsid w:val="0008486A"/>
    <w:rsid w:val="00085026"/>
    <w:rsid w:val="00090EFE"/>
    <w:rsid w:val="0009498B"/>
    <w:rsid w:val="000A2FCA"/>
    <w:rsid w:val="000A51CD"/>
    <w:rsid w:val="000B1772"/>
    <w:rsid w:val="000B2D22"/>
    <w:rsid w:val="000B5599"/>
    <w:rsid w:val="000B7D8C"/>
    <w:rsid w:val="000C6E1A"/>
    <w:rsid w:val="000D14D1"/>
    <w:rsid w:val="00121EFC"/>
    <w:rsid w:val="00124DEA"/>
    <w:rsid w:val="00135BE7"/>
    <w:rsid w:val="00167B6D"/>
    <w:rsid w:val="00171D0C"/>
    <w:rsid w:val="00176334"/>
    <w:rsid w:val="001A106D"/>
    <w:rsid w:val="001B6EDB"/>
    <w:rsid w:val="001E0B9A"/>
    <w:rsid w:val="001E7295"/>
    <w:rsid w:val="001F1CA1"/>
    <w:rsid w:val="00210688"/>
    <w:rsid w:val="00216639"/>
    <w:rsid w:val="002220D6"/>
    <w:rsid w:val="00245711"/>
    <w:rsid w:val="00255902"/>
    <w:rsid w:val="00264D09"/>
    <w:rsid w:val="00271DCA"/>
    <w:rsid w:val="00272F2F"/>
    <w:rsid w:val="002755C4"/>
    <w:rsid w:val="002802FB"/>
    <w:rsid w:val="00284475"/>
    <w:rsid w:val="00286ACA"/>
    <w:rsid w:val="002943EA"/>
    <w:rsid w:val="00295279"/>
    <w:rsid w:val="002A20BD"/>
    <w:rsid w:val="002A675D"/>
    <w:rsid w:val="002B09C8"/>
    <w:rsid w:val="002B2A40"/>
    <w:rsid w:val="002B30A4"/>
    <w:rsid w:val="002C4DB9"/>
    <w:rsid w:val="002F02AB"/>
    <w:rsid w:val="002F4C46"/>
    <w:rsid w:val="00311628"/>
    <w:rsid w:val="00317971"/>
    <w:rsid w:val="003244C9"/>
    <w:rsid w:val="0032634D"/>
    <w:rsid w:val="00331D63"/>
    <w:rsid w:val="00366F3F"/>
    <w:rsid w:val="00367D80"/>
    <w:rsid w:val="0037419F"/>
    <w:rsid w:val="00374396"/>
    <w:rsid w:val="00380B7B"/>
    <w:rsid w:val="0038348E"/>
    <w:rsid w:val="00385C2A"/>
    <w:rsid w:val="00394EFA"/>
    <w:rsid w:val="00395928"/>
    <w:rsid w:val="003B1B8F"/>
    <w:rsid w:val="003C500C"/>
    <w:rsid w:val="003D0A74"/>
    <w:rsid w:val="003D0CCD"/>
    <w:rsid w:val="003E309D"/>
    <w:rsid w:val="003E6F49"/>
    <w:rsid w:val="003E7374"/>
    <w:rsid w:val="003F1555"/>
    <w:rsid w:val="003F1A9B"/>
    <w:rsid w:val="003F614C"/>
    <w:rsid w:val="003F77B2"/>
    <w:rsid w:val="00406452"/>
    <w:rsid w:val="00406FC8"/>
    <w:rsid w:val="00420F9E"/>
    <w:rsid w:val="00432E65"/>
    <w:rsid w:val="00434C8E"/>
    <w:rsid w:val="00441B10"/>
    <w:rsid w:val="00451E4A"/>
    <w:rsid w:val="00452DB4"/>
    <w:rsid w:val="00453A0B"/>
    <w:rsid w:val="00456B1A"/>
    <w:rsid w:val="00462C44"/>
    <w:rsid w:val="00466F6F"/>
    <w:rsid w:val="00471638"/>
    <w:rsid w:val="00477A28"/>
    <w:rsid w:val="00480E7F"/>
    <w:rsid w:val="004829C7"/>
    <w:rsid w:val="004A1D6A"/>
    <w:rsid w:val="004C07D3"/>
    <w:rsid w:val="004C4D6C"/>
    <w:rsid w:val="004C5281"/>
    <w:rsid w:val="004C6EEB"/>
    <w:rsid w:val="004C6F79"/>
    <w:rsid w:val="004D0ECB"/>
    <w:rsid w:val="004D46F0"/>
    <w:rsid w:val="004E0663"/>
    <w:rsid w:val="004E7985"/>
    <w:rsid w:val="004F4FC8"/>
    <w:rsid w:val="00514922"/>
    <w:rsid w:val="0051730A"/>
    <w:rsid w:val="00544BF4"/>
    <w:rsid w:val="005543ED"/>
    <w:rsid w:val="00557467"/>
    <w:rsid w:val="00565D7C"/>
    <w:rsid w:val="00593425"/>
    <w:rsid w:val="005943C1"/>
    <w:rsid w:val="00595A4C"/>
    <w:rsid w:val="005A3F5C"/>
    <w:rsid w:val="005A6B4F"/>
    <w:rsid w:val="005B2B09"/>
    <w:rsid w:val="005C0098"/>
    <w:rsid w:val="005C5E2D"/>
    <w:rsid w:val="005D24BC"/>
    <w:rsid w:val="005D5220"/>
    <w:rsid w:val="005E2886"/>
    <w:rsid w:val="005E2C36"/>
    <w:rsid w:val="005E2CAA"/>
    <w:rsid w:val="005E4B1D"/>
    <w:rsid w:val="005E5470"/>
    <w:rsid w:val="005F4E22"/>
    <w:rsid w:val="00616021"/>
    <w:rsid w:val="00626E02"/>
    <w:rsid w:val="00633FB7"/>
    <w:rsid w:val="00652802"/>
    <w:rsid w:val="00654738"/>
    <w:rsid w:val="0066195D"/>
    <w:rsid w:val="0066663B"/>
    <w:rsid w:val="006724B2"/>
    <w:rsid w:val="0068794C"/>
    <w:rsid w:val="00690A04"/>
    <w:rsid w:val="006A097B"/>
    <w:rsid w:val="006B1734"/>
    <w:rsid w:val="006B4449"/>
    <w:rsid w:val="006C14DB"/>
    <w:rsid w:val="006C7E16"/>
    <w:rsid w:val="006D786C"/>
    <w:rsid w:val="006E03A5"/>
    <w:rsid w:val="006E2B2F"/>
    <w:rsid w:val="006E5797"/>
    <w:rsid w:val="006F0F40"/>
    <w:rsid w:val="006F52CA"/>
    <w:rsid w:val="006F6CC5"/>
    <w:rsid w:val="006F7548"/>
    <w:rsid w:val="0070796A"/>
    <w:rsid w:val="00712F84"/>
    <w:rsid w:val="00733BD3"/>
    <w:rsid w:val="00736659"/>
    <w:rsid w:val="00744B95"/>
    <w:rsid w:val="007461FD"/>
    <w:rsid w:val="007505D1"/>
    <w:rsid w:val="00752FDE"/>
    <w:rsid w:val="00757BEE"/>
    <w:rsid w:val="0076442B"/>
    <w:rsid w:val="00790440"/>
    <w:rsid w:val="0079051E"/>
    <w:rsid w:val="007A0573"/>
    <w:rsid w:val="007B565D"/>
    <w:rsid w:val="007D0EAC"/>
    <w:rsid w:val="008031D8"/>
    <w:rsid w:val="00803783"/>
    <w:rsid w:val="0082254E"/>
    <w:rsid w:val="00823061"/>
    <w:rsid w:val="00830281"/>
    <w:rsid w:val="0083053A"/>
    <w:rsid w:val="008361C3"/>
    <w:rsid w:val="00837504"/>
    <w:rsid w:val="00842B9F"/>
    <w:rsid w:val="0085284C"/>
    <w:rsid w:val="00856782"/>
    <w:rsid w:val="00857A3F"/>
    <w:rsid w:val="00861288"/>
    <w:rsid w:val="008714FC"/>
    <w:rsid w:val="00881F08"/>
    <w:rsid w:val="00890B2B"/>
    <w:rsid w:val="008C0F94"/>
    <w:rsid w:val="008C33F9"/>
    <w:rsid w:val="008D673B"/>
    <w:rsid w:val="008F505F"/>
    <w:rsid w:val="00903FC5"/>
    <w:rsid w:val="00922D5D"/>
    <w:rsid w:val="00940D5E"/>
    <w:rsid w:val="00960705"/>
    <w:rsid w:val="00965B81"/>
    <w:rsid w:val="00966A3C"/>
    <w:rsid w:val="00972CCC"/>
    <w:rsid w:val="00975C3F"/>
    <w:rsid w:val="00982202"/>
    <w:rsid w:val="009A6795"/>
    <w:rsid w:val="009B2834"/>
    <w:rsid w:val="009D6A73"/>
    <w:rsid w:val="009F5A10"/>
    <w:rsid w:val="00A028AD"/>
    <w:rsid w:val="00A16E6D"/>
    <w:rsid w:val="00A25CB8"/>
    <w:rsid w:val="00A31FD1"/>
    <w:rsid w:val="00A34BFE"/>
    <w:rsid w:val="00A426E5"/>
    <w:rsid w:val="00A505D6"/>
    <w:rsid w:val="00A52C90"/>
    <w:rsid w:val="00A548D6"/>
    <w:rsid w:val="00A55E1E"/>
    <w:rsid w:val="00A60D89"/>
    <w:rsid w:val="00A7410B"/>
    <w:rsid w:val="00A75516"/>
    <w:rsid w:val="00A75B44"/>
    <w:rsid w:val="00A7666F"/>
    <w:rsid w:val="00A90C91"/>
    <w:rsid w:val="00A90F12"/>
    <w:rsid w:val="00A94F6B"/>
    <w:rsid w:val="00AB1033"/>
    <w:rsid w:val="00AB1B7F"/>
    <w:rsid w:val="00AC3E6C"/>
    <w:rsid w:val="00AD295F"/>
    <w:rsid w:val="00AE5989"/>
    <w:rsid w:val="00AE5C14"/>
    <w:rsid w:val="00AE71A4"/>
    <w:rsid w:val="00AF0BF1"/>
    <w:rsid w:val="00AF6806"/>
    <w:rsid w:val="00B011C6"/>
    <w:rsid w:val="00B132E1"/>
    <w:rsid w:val="00B1738E"/>
    <w:rsid w:val="00B337AE"/>
    <w:rsid w:val="00B36635"/>
    <w:rsid w:val="00B45197"/>
    <w:rsid w:val="00B47775"/>
    <w:rsid w:val="00B51AFE"/>
    <w:rsid w:val="00B72999"/>
    <w:rsid w:val="00B770D6"/>
    <w:rsid w:val="00B77EA9"/>
    <w:rsid w:val="00B94E6F"/>
    <w:rsid w:val="00BA3E23"/>
    <w:rsid w:val="00BB28D2"/>
    <w:rsid w:val="00BD0605"/>
    <w:rsid w:val="00BD6CD4"/>
    <w:rsid w:val="00BD7755"/>
    <w:rsid w:val="00BE1AF9"/>
    <w:rsid w:val="00BE37A8"/>
    <w:rsid w:val="00BF41CD"/>
    <w:rsid w:val="00BF4E94"/>
    <w:rsid w:val="00C21F46"/>
    <w:rsid w:val="00C23D3D"/>
    <w:rsid w:val="00C248A9"/>
    <w:rsid w:val="00C3662E"/>
    <w:rsid w:val="00C37D02"/>
    <w:rsid w:val="00C4664A"/>
    <w:rsid w:val="00C46ADC"/>
    <w:rsid w:val="00C62347"/>
    <w:rsid w:val="00C719DD"/>
    <w:rsid w:val="00CA2043"/>
    <w:rsid w:val="00CA2D89"/>
    <w:rsid w:val="00CB0E74"/>
    <w:rsid w:val="00CB3584"/>
    <w:rsid w:val="00CB4C42"/>
    <w:rsid w:val="00CC0244"/>
    <w:rsid w:val="00CC33D3"/>
    <w:rsid w:val="00CE7D8C"/>
    <w:rsid w:val="00CF46A3"/>
    <w:rsid w:val="00D0073B"/>
    <w:rsid w:val="00D11EC7"/>
    <w:rsid w:val="00D12B36"/>
    <w:rsid w:val="00D12E28"/>
    <w:rsid w:val="00D16D08"/>
    <w:rsid w:val="00D17B74"/>
    <w:rsid w:val="00D20FDA"/>
    <w:rsid w:val="00D23EE4"/>
    <w:rsid w:val="00D263A5"/>
    <w:rsid w:val="00D30FBD"/>
    <w:rsid w:val="00D44C2E"/>
    <w:rsid w:val="00D542E1"/>
    <w:rsid w:val="00D55942"/>
    <w:rsid w:val="00D62B87"/>
    <w:rsid w:val="00D634D4"/>
    <w:rsid w:val="00D66BC4"/>
    <w:rsid w:val="00D67D05"/>
    <w:rsid w:val="00D73C6C"/>
    <w:rsid w:val="00D76A55"/>
    <w:rsid w:val="00D87A43"/>
    <w:rsid w:val="00D967BB"/>
    <w:rsid w:val="00DA063B"/>
    <w:rsid w:val="00DA578A"/>
    <w:rsid w:val="00DB7B73"/>
    <w:rsid w:val="00E019F9"/>
    <w:rsid w:val="00E11066"/>
    <w:rsid w:val="00E32F18"/>
    <w:rsid w:val="00E419DA"/>
    <w:rsid w:val="00E4564E"/>
    <w:rsid w:val="00E51E80"/>
    <w:rsid w:val="00E9502A"/>
    <w:rsid w:val="00EB5ACE"/>
    <w:rsid w:val="00EE1EFF"/>
    <w:rsid w:val="00EF1C3C"/>
    <w:rsid w:val="00F02E60"/>
    <w:rsid w:val="00F059CB"/>
    <w:rsid w:val="00F16424"/>
    <w:rsid w:val="00F23BDD"/>
    <w:rsid w:val="00F25614"/>
    <w:rsid w:val="00F26C60"/>
    <w:rsid w:val="00F30D06"/>
    <w:rsid w:val="00F43C8D"/>
    <w:rsid w:val="00F469C6"/>
    <w:rsid w:val="00F46F5F"/>
    <w:rsid w:val="00F63629"/>
    <w:rsid w:val="00F67967"/>
    <w:rsid w:val="00F70E49"/>
    <w:rsid w:val="00F801EE"/>
    <w:rsid w:val="00F81331"/>
    <w:rsid w:val="00F9208C"/>
    <w:rsid w:val="00FA135F"/>
    <w:rsid w:val="00FB1817"/>
    <w:rsid w:val="00FC28D9"/>
    <w:rsid w:val="00FE4CC8"/>
    <w:rsid w:val="00FE77C3"/>
    <w:rsid w:val="00FF0D85"/>
    <w:rsid w:val="00FF0E66"/>
    <w:rsid w:val="00FF3C6A"/>
    <w:rsid w:val="01E8CEEC"/>
    <w:rsid w:val="095DFB2A"/>
    <w:rsid w:val="0D3AF89E"/>
    <w:rsid w:val="1B723C86"/>
    <w:rsid w:val="1D9F498C"/>
    <w:rsid w:val="2BFE0357"/>
    <w:rsid w:val="30CB1528"/>
    <w:rsid w:val="35EFB360"/>
    <w:rsid w:val="5209391E"/>
    <w:rsid w:val="60C0B4B1"/>
    <w:rsid w:val="683502FC"/>
    <w:rsid w:val="68D3AA90"/>
    <w:rsid w:val="7C92C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299F90"/>
  <w14:defaultImageDpi w14:val="96"/>
  <w15:docId w15:val="{7F6AF2C6-E729-4371-A76C-07F0C76C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1" w:after="106"/>
      <w:ind w:left="689" w:right="79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20"/>
      <w:ind w:left="386"/>
      <w:jc w:val="both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541" w:right="858"/>
      <w:jc w:val="center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</w:rPr>
  </w:style>
  <w:style w:type="paragraph" w:styleId="BodyText">
    <w:name w:val="Body Text"/>
    <w:basedOn w:val="Normal"/>
    <w:link w:val="BodyTextChar"/>
    <w:uiPriority w:val="1"/>
    <w:qFormat/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41"/>
      <w:ind w:left="360"/>
    </w:pPr>
  </w:style>
  <w:style w:type="paragraph" w:styleId="Header">
    <w:name w:val="header"/>
    <w:basedOn w:val="Normal"/>
    <w:link w:val="HeaderChar"/>
    <w:uiPriority w:val="99"/>
    <w:unhideWhenUsed/>
    <w:rsid w:val="00852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284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52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284C"/>
    <w:rPr>
      <w:rFonts w:ascii="Arial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95279"/>
    <w:rPr>
      <w:rFonts w:cs="Times New Roman"/>
      <w:color w:val="005DB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BF1"/>
    <w:rPr>
      <w:rFonts w:ascii="Tahoma" w:hAnsi="Tahoma" w:cs="Times New Roman"/>
      <w:sz w:val="16"/>
    </w:rPr>
  </w:style>
  <w:style w:type="character" w:customStyle="1" w:styleId="ilfuvd">
    <w:name w:val="ilfuvd"/>
    <w:rsid w:val="007505D1"/>
  </w:style>
  <w:style w:type="character" w:customStyle="1" w:styleId="bodycopy1">
    <w:name w:val="bodycopy1"/>
    <w:rsid w:val="00395928"/>
    <w:rPr>
      <w:rFonts w:ascii="Verdana" w:hAnsi="Verdana"/>
      <w:color w:val="333333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C0F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C0F9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C0F94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D20FDA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31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2F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A426E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950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1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31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3180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24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3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319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24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32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3210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24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32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322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24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hcs.ca.gov/Documents/BHIN-22-053-Obligations-Related-to-Indian-Health-Care-Providers-in-DMC-ODS-Countie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dffsclaims@optum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cs.ca.gov/wp-content/uploads/2026/05/BHIN-26-015-2026-Behavioral-Health-Network-Adequacy-Certification-Requirement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rque1\Downloads\2021-MM-DD-BHS%20One-Pager-Topic_Version%202.dotx" TargetMode="External"/></Relationships>
</file>

<file path=word/theme/theme1.xml><?xml version="1.0" encoding="utf-8"?>
<a:theme xmlns:a="http://schemas.openxmlformats.org/drawingml/2006/main" name="Office Theme">
  <a:themeElements>
    <a:clrScheme name="LiveWell_RGB_Dark-Light">
      <a:dk1>
        <a:sysClr val="windowText" lastClr="000000"/>
      </a:dk1>
      <a:lt1>
        <a:sysClr val="window" lastClr="FFFFFF"/>
      </a:lt1>
      <a:dk2>
        <a:srgbClr val="00A9C5"/>
      </a:dk2>
      <a:lt2>
        <a:srgbClr val="6ECCDD"/>
      </a:lt2>
      <a:accent1>
        <a:srgbClr val="F47F26"/>
      </a:accent1>
      <a:accent2>
        <a:srgbClr val="FDBA16"/>
      </a:accent2>
      <a:accent3>
        <a:srgbClr val="779042"/>
      </a:accent3>
      <a:accent4>
        <a:srgbClr val="C7DC6D"/>
      </a:accent4>
      <a:accent5>
        <a:srgbClr val="595959"/>
      </a:accent5>
      <a:accent6>
        <a:srgbClr val="DDD3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06B2FCB2AEB428F6E9B7AFA9FCE41" ma:contentTypeVersion="15" ma:contentTypeDescription="Create a new document." ma:contentTypeScope="" ma:versionID="252f20fa8dd1af4b31a83de0e0ee51ad">
  <xsd:schema xmlns:xsd="http://www.w3.org/2001/XMLSchema" xmlns:xs="http://www.w3.org/2001/XMLSchema" xmlns:p="http://schemas.microsoft.com/office/2006/metadata/properties" xmlns:ns2="c713cea2-90f5-48e5-9e15-b5ce2250b222" xmlns:ns3="d3fbdd45-96c9-4ead-9afe-c965a536019e" targetNamespace="http://schemas.microsoft.com/office/2006/metadata/properties" ma:root="true" ma:fieldsID="f45a551f167eb08803ea4fcf7467af33" ns2:_="" ns3:_="">
    <xsd:import namespace="c713cea2-90f5-48e5-9e15-b5ce2250b222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3cea2-90f5-48e5-9e15-b5ce2250b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dd45-96c9-4ead-9afe-c965a536019e" xsi:nil="true"/>
    <lcf76f155ced4ddcb4097134ff3c332f xmlns="c713cea2-90f5-48e5-9e15-b5ce2250b2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F4DB5D-7D84-4880-8FAE-94BE9614E4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E0488-BA49-42E4-91EE-CA609F047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3cea2-90f5-48e5-9e15-b5ce2250b222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00036-F865-429A-9E59-893D4734E7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FCD7E-2A03-4888-BAF4-03FE6FD125A2}">
  <ds:schemaRefs>
    <ds:schemaRef ds:uri="http://schemas.microsoft.com/office/2006/metadata/properties"/>
    <ds:schemaRef ds:uri="http://schemas.microsoft.com/office/infopath/2007/PartnerControls"/>
    <ds:schemaRef ds:uri="d3fbdd45-96c9-4ead-9afe-c965a536019e"/>
    <ds:schemaRef ds:uri="c713cea2-90f5-48e5-9e15-b5ce2250b2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2021-MM-DD-BHS One-Pager-Topic_Version 2</Template>
  <TotalTime>2</TotalTime>
  <Pages>1</Pages>
  <Words>336</Words>
  <Characters>2042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2369</CharactersWithSpaces>
  <SharedDoc>false</SharedDoc>
  <HLinks>
    <vt:vector size="18" baseType="variant">
      <vt:variant>
        <vt:i4>655395</vt:i4>
      </vt:variant>
      <vt:variant>
        <vt:i4>3</vt:i4>
      </vt:variant>
      <vt:variant>
        <vt:i4>0</vt:i4>
      </vt:variant>
      <vt:variant>
        <vt:i4>5</vt:i4>
      </vt:variant>
      <vt:variant>
        <vt:lpwstr>mailto:sdffsclaims@optum.com</vt:lpwstr>
      </vt:variant>
      <vt:variant>
        <vt:lpwstr/>
      </vt:variant>
      <vt:variant>
        <vt:i4>6750311</vt:i4>
      </vt:variant>
      <vt:variant>
        <vt:i4>0</vt:i4>
      </vt:variant>
      <vt:variant>
        <vt:i4>0</vt:i4>
      </vt:variant>
      <vt:variant>
        <vt:i4>5</vt:i4>
      </vt:variant>
      <vt:variant>
        <vt:lpwstr>https://www.dhcs.ca.gov/Documents/BHIN-22-033-2022-Network-Adequacy-Certification-Requirements-for-MHPs-and-DMC-ODS.pdf</vt:lpwstr>
      </vt:variant>
      <vt:variant>
        <vt:lpwstr/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mailto:Ezra.Ramirez@sdcounty.ca.gov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Marquez, Samantha</dc:creator>
  <cp:keywords/>
  <dc:description/>
  <cp:lastModifiedBy>Pham, Trung</cp:lastModifiedBy>
  <cp:revision>4</cp:revision>
  <cp:lastPrinted>2020-08-11T19:41:00Z</cp:lastPrinted>
  <dcterms:created xsi:type="dcterms:W3CDTF">2026-06-08T23:34:00Z</dcterms:created>
  <dcterms:modified xsi:type="dcterms:W3CDTF">2026-06-09T16:10:00Z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2013</vt:lpwstr>
  </property>
  <property fmtid="{D5CDD505-2E9C-101B-9397-08002B2CF9AE}" pid="3" name="ContentTypeId">
    <vt:lpwstr>0x01010059106B2FCB2AEB428F6E9B7AFA9FCE41</vt:lpwstr>
  </property>
  <property fmtid="{D5CDD505-2E9C-101B-9397-08002B2CF9AE}" pid="4" name="MediaServiceImageTags">
    <vt:lpwstr/>
  </property>
</Properties>
</file>