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AB7C" w14:textId="77777777" w:rsidR="0087048F" w:rsidRDefault="00BF4ED8" w:rsidP="0087048F">
      <w:pPr>
        <w:rPr>
          <w:rFonts w:ascii="Helvetica" w:hAnsi="Helvetica"/>
          <w:b/>
          <w:bCs/>
          <w:sz w:val="30"/>
          <w:szCs w:val="36"/>
        </w:rPr>
      </w:pPr>
      <w:bookmarkStart w:id="0" w:name="_Hlk136857879"/>
      <w:bookmarkEnd w:id="0"/>
      <w:r>
        <w:rPr>
          <w:rFonts w:ascii="Helvetica" w:hAnsi="Helvetica"/>
          <w:b/>
          <w:bCs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BEFC1" wp14:editId="10D995BC">
                <wp:simplePos x="0" y="0"/>
                <wp:positionH relativeFrom="column">
                  <wp:posOffset>-851535</wp:posOffset>
                </wp:positionH>
                <wp:positionV relativeFrom="paragraph">
                  <wp:posOffset>35560</wp:posOffset>
                </wp:positionV>
                <wp:extent cx="7413625" cy="32829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62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1425F" w14:textId="68C38628" w:rsidR="0087048F" w:rsidRPr="00E52C1D" w:rsidRDefault="00D84453" w:rsidP="00E52C1D">
                            <w:pPr>
                              <w:ind w:left="360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 xml:space="preserve">Reference:  DHCS </w:t>
                            </w:r>
                            <w:hyperlink r:id="rId10" w:history="1">
                              <w:r w:rsidRPr="00085DC2">
                                <w:rPr>
                                  <w:rStyle w:val="Hyperlink"/>
                                  <w:rFonts w:ascii="Helvetica" w:hAnsi="Helvetica"/>
                                  <w:b/>
                                  <w:bCs/>
                                  <w:sz w:val="32"/>
                                  <w:szCs w:val="40"/>
                                </w:rPr>
                                <w:t xml:space="preserve">BHIN </w:t>
                              </w:r>
                              <w:r w:rsidR="00085DC2" w:rsidRPr="00085DC2">
                                <w:rPr>
                                  <w:rStyle w:val="Hyperlink"/>
                                  <w:rFonts w:ascii="Helvetica" w:hAnsi="Helvetica"/>
                                  <w:b/>
                                  <w:bCs/>
                                  <w:sz w:val="32"/>
                                  <w:szCs w:val="40"/>
                                </w:rPr>
                                <w:t>23-025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6BEF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7.05pt;margin-top:2.8pt;width:583.75pt;height:25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" filled="f" stroked="f" strokeweight=".5pt">
                <v:textbox>
                  <w:txbxContent>
                    <w:p w14:paraId="0101425F" w14:textId="68C38628" w:rsidR="0087048F" w:rsidRPr="00E52C1D" w:rsidRDefault="00D84453" w:rsidP="00E52C1D">
                      <w:pPr>
                        <w:ind w:left="360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 xml:space="preserve">Reference:  DHCS </w:t>
                      </w:r>
                      <w:hyperlink r:id="rId11" w:history="1">
                        <w:r w:rsidRPr="00085DC2">
                          <w:rPr>
                            <w:rStyle w:val="Hyperlink"/>
                            <w:rFonts w:ascii="Helvetica" w:hAnsi="Helvetica"/>
                            <w:b/>
                            <w:bCs/>
                            <w:sz w:val="32"/>
                            <w:szCs w:val="40"/>
                          </w:rPr>
                          <w:t xml:space="preserve">BHIN </w:t>
                        </w:r>
                        <w:r w:rsidR="00085DC2" w:rsidRPr="00085DC2">
                          <w:rPr>
                            <w:rStyle w:val="Hyperlink"/>
                            <w:rFonts w:ascii="Helvetica" w:hAnsi="Helvetica"/>
                            <w:b/>
                            <w:bCs/>
                            <w:sz w:val="32"/>
                            <w:szCs w:val="40"/>
                          </w:rPr>
                          <w:t>23-025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bCs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FFE1" wp14:editId="12D1FF28">
                <wp:simplePos x="0" y="0"/>
                <wp:positionH relativeFrom="page">
                  <wp:posOffset>-133350</wp:posOffset>
                </wp:positionH>
                <wp:positionV relativeFrom="paragraph">
                  <wp:posOffset>3175</wp:posOffset>
                </wp:positionV>
                <wp:extent cx="7882890" cy="38481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2890" cy="384810"/>
                        </a:xfrm>
                        <a:prstGeom prst="rect">
                          <a:avLst/>
                        </a:prstGeom>
                        <a:solidFill>
                          <a:srgbClr val="DCD2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A0F8D" id="Rectangle 6" o:spid="_x0000_s1026" style="position:absolute;margin-left:-10.5pt;margin-top:.25pt;width:620.7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" fillcolor="#dcd2c9" stroked="f" strokeweight="1pt">
                <w10:wrap anchorx="page"/>
              </v:rect>
            </w:pict>
          </mc:Fallback>
        </mc:AlternateContent>
      </w:r>
    </w:p>
    <w:p w14:paraId="2E1A8F03" w14:textId="77777777" w:rsidR="00BE6941" w:rsidRDefault="00BE6941" w:rsidP="00BE6941"/>
    <w:p w14:paraId="37D1FAC1" w14:textId="3E6D4D5E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Mobile Crisis Service Encounters are billed as a bundled rate which covers </w:t>
      </w:r>
      <w:r w:rsidRPr="00033082">
        <w:rPr>
          <w:rFonts w:ascii="Helvetica" w:hAnsi="Helvetica"/>
          <w:u w:val="single"/>
        </w:rPr>
        <w:t>all components</w:t>
      </w:r>
      <w:r w:rsidRPr="00033082">
        <w:rPr>
          <w:rFonts w:ascii="Helvetica" w:hAnsi="Helvetica"/>
        </w:rPr>
        <w:t xml:space="preserve"> of the mobile crisis service encounter as defined in</w:t>
      </w:r>
      <w:r w:rsidR="00085DC2">
        <w:rPr>
          <w:rFonts w:ascii="Helvetica" w:hAnsi="Helvetica"/>
        </w:rPr>
        <w:t xml:space="preserve"> </w:t>
      </w:r>
      <w:hyperlink r:id="rId12" w:history="1">
        <w:r w:rsidR="00085DC2" w:rsidRPr="00085DC2">
          <w:rPr>
            <w:rStyle w:val="Hyperlink"/>
            <w:rFonts w:ascii="Helvetica" w:hAnsi="Helvetica"/>
          </w:rPr>
          <w:t>BHIN 23-025</w:t>
        </w:r>
      </w:hyperlink>
      <w:r w:rsidRPr="00033082">
        <w:rPr>
          <w:rFonts w:ascii="Helvetica" w:hAnsi="Helvetica"/>
        </w:rPr>
        <w:t>:</w:t>
      </w:r>
    </w:p>
    <w:p w14:paraId="0D8D9509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Initial Face to Face crisis assessment*</w:t>
      </w:r>
    </w:p>
    <w:p w14:paraId="0B9B225C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Mobile crisis response*</w:t>
      </w:r>
    </w:p>
    <w:p w14:paraId="5981DDB7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Crisis planning* as appropriate or documentation in the beneficiary’s progress note of the rationale for not engaging in crisis planning</w:t>
      </w:r>
    </w:p>
    <w:p w14:paraId="66239B75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Follow-up check-in within 72 hours by the mobile crisis team* or documentation in the beneficiary’s progress note that the beneficiary could not be contacted for follow up despite reasonably diligent efforts by the mobile crisis team.</w:t>
      </w:r>
    </w:p>
    <w:p w14:paraId="7F0FB982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When appropriate, each mobile crisis encounter </w:t>
      </w:r>
      <w:proofErr w:type="gramStart"/>
      <w:r w:rsidRPr="00033082">
        <w:rPr>
          <w:rFonts w:ascii="Helvetica" w:hAnsi="Helvetica"/>
        </w:rPr>
        <w:t>shall</w:t>
      </w:r>
      <w:proofErr w:type="gramEnd"/>
      <w:r w:rsidRPr="00033082">
        <w:rPr>
          <w:rFonts w:ascii="Helvetica" w:hAnsi="Helvetica"/>
        </w:rPr>
        <w:t xml:space="preserve"> also include:</w:t>
      </w:r>
    </w:p>
    <w:p w14:paraId="194CA08C" w14:textId="77777777" w:rsidR="00033082" w:rsidRPr="00033082" w:rsidRDefault="00033082" w:rsidP="00033082">
      <w:pPr>
        <w:numPr>
          <w:ilvl w:val="1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Facilitation of warm handoff, if needed</w:t>
      </w:r>
    </w:p>
    <w:p w14:paraId="2BB7D920" w14:textId="77777777" w:rsidR="00033082" w:rsidRPr="00033082" w:rsidRDefault="00033082" w:rsidP="00033082">
      <w:pPr>
        <w:numPr>
          <w:ilvl w:val="1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Referrals to ongoing services, if needed,</w:t>
      </w:r>
    </w:p>
    <w:p w14:paraId="4711784A" w14:textId="721EE2E5" w:rsidR="00033082" w:rsidRPr="00033082" w:rsidRDefault="00033082" w:rsidP="00033082">
      <w:pPr>
        <w:rPr>
          <w:rFonts w:ascii="Helvetica" w:hAnsi="Helvetica"/>
          <w:i/>
          <w:iCs/>
        </w:rPr>
      </w:pPr>
      <w:r w:rsidRPr="00033082">
        <w:rPr>
          <w:rFonts w:ascii="Helvetica" w:hAnsi="Helvetica"/>
          <w:i/>
          <w:iCs/>
        </w:rPr>
        <w:t xml:space="preserve">*To be reimbursable under Medi-Cal, each mobile crisis encounter shall include the four </w:t>
      </w:r>
      <w:r w:rsidR="00F525C8">
        <w:rPr>
          <w:rFonts w:ascii="Helvetica" w:hAnsi="Helvetica"/>
          <w:i/>
          <w:iCs/>
        </w:rPr>
        <w:t>asterisk</w:t>
      </w:r>
      <w:r w:rsidR="007D0739">
        <w:rPr>
          <w:rFonts w:ascii="Helvetica" w:hAnsi="Helvetica"/>
          <w:i/>
          <w:iCs/>
        </w:rPr>
        <w:t>e</w:t>
      </w:r>
      <w:r w:rsidR="00F525C8">
        <w:rPr>
          <w:rFonts w:ascii="Helvetica" w:hAnsi="Helvetica"/>
          <w:i/>
          <w:iCs/>
        </w:rPr>
        <w:t>d (</w:t>
      </w:r>
      <w:r w:rsidRPr="00033082">
        <w:rPr>
          <w:rFonts w:ascii="Helvetica" w:hAnsi="Helvetica"/>
          <w:i/>
          <w:iCs/>
        </w:rPr>
        <w:t>*</w:t>
      </w:r>
      <w:r w:rsidR="00F525C8">
        <w:rPr>
          <w:rFonts w:ascii="Helvetica" w:hAnsi="Helvetica"/>
          <w:i/>
          <w:iCs/>
        </w:rPr>
        <w:t>)</w:t>
      </w:r>
      <w:r w:rsidRPr="00033082">
        <w:rPr>
          <w:rFonts w:ascii="Helvetica" w:hAnsi="Helvetica"/>
          <w:i/>
          <w:iCs/>
        </w:rPr>
        <w:t xml:space="preserve"> components at minimum</w:t>
      </w:r>
      <w:r w:rsidR="00EC7115">
        <w:rPr>
          <w:rFonts w:ascii="Helvetica" w:hAnsi="Helvetica"/>
          <w:i/>
          <w:iCs/>
        </w:rPr>
        <w:t xml:space="preserve"> or documented rationale why it could not be provided/completed</w:t>
      </w:r>
      <w:r w:rsidRPr="00033082">
        <w:rPr>
          <w:rFonts w:ascii="Helvetica" w:hAnsi="Helvetica"/>
          <w:i/>
          <w:iCs/>
        </w:rPr>
        <w:t xml:space="preserve">. </w:t>
      </w:r>
    </w:p>
    <w:p w14:paraId="04409CA8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The Mobile Crisis Response services shall be provided by a multidisciplinary mobile crisis team which consists of a minimum of two team members who meet the State’s required training, with at least one member able to provide a crisis assessment and at least one member trained to administer naloxone. At least one of the members must be a licensed mental health professional, or at </w:t>
      </w:r>
      <w:proofErr w:type="gramStart"/>
      <w:r w:rsidRPr="00033082">
        <w:rPr>
          <w:rFonts w:ascii="Helvetica" w:hAnsi="Helvetica"/>
        </w:rPr>
        <w:t>minimum,</w:t>
      </w:r>
      <w:proofErr w:type="gramEnd"/>
      <w:r w:rsidRPr="00033082">
        <w:rPr>
          <w:rFonts w:ascii="Helvetica" w:hAnsi="Helvetica"/>
        </w:rPr>
        <w:t xml:space="preserve"> the team should have immediate access via telehealth or telephone to an LMHP.</w:t>
      </w:r>
    </w:p>
    <w:p w14:paraId="3DC6907B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One claim is submitted per mobile crisis encounter, </w:t>
      </w:r>
      <w:r w:rsidRPr="00033082">
        <w:rPr>
          <w:rFonts w:ascii="Helvetica" w:hAnsi="Helvetica"/>
          <w:i/>
          <w:iCs/>
          <w:u w:val="single"/>
        </w:rPr>
        <w:t>not</w:t>
      </w:r>
      <w:r w:rsidRPr="00033082">
        <w:rPr>
          <w:rFonts w:ascii="Helvetica" w:hAnsi="Helvetica"/>
        </w:rPr>
        <w:t xml:space="preserve"> per team member, regardless of team composition. </w:t>
      </w:r>
    </w:p>
    <w:p w14:paraId="05A1820C" w14:textId="62E00779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Mobile Crisis Response Services/Encounter </w:t>
      </w:r>
      <w:r w:rsidRPr="00033082">
        <w:rPr>
          <w:rFonts w:ascii="Helvetica" w:hAnsi="Helvetica"/>
          <w:b/>
          <w:bCs/>
          <w:u w:val="single"/>
        </w:rPr>
        <w:t>cannot</w:t>
      </w:r>
      <w:r w:rsidRPr="00033082">
        <w:rPr>
          <w:rFonts w:ascii="Helvetica" w:hAnsi="Helvetica"/>
        </w:rPr>
        <w:t xml:space="preserve"> be billed with the following</w:t>
      </w:r>
      <w:r w:rsidR="009E4913">
        <w:rPr>
          <w:rFonts w:ascii="Helvetica" w:hAnsi="Helvetica"/>
        </w:rPr>
        <w:t xml:space="preserve"> place of service</w:t>
      </w:r>
      <w:r w:rsidRPr="00033082">
        <w:rPr>
          <w:rFonts w:ascii="Helvetica" w:hAnsi="Helvetica"/>
        </w:rPr>
        <w:t>:</w:t>
      </w:r>
    </w:p>
    <w:p w14:paraId="78AC96FB" w14:textId="77777777" w:rsidR="007509E9" w:rsidRDefault="007509E9" w:rsidP="007509E9">
      <w:pPr>
        <w:numPr>
          <w:ilvl w:val="0"/>
          <w:numId w:val="11"/>
        </w:numPr>
        <w:rPr>
          <w:rFonts w:ascii="Helvetica" w:hAnsi="Helvetica"/>
        </w:rPr>
      </w:pPr>
      <w:r w:rsidRPr="00033082">
        <w:rPr>
          <w:rFonts w:ascii="Helvetica" w:hAnsi="Helvetica"/>
        </w:rPr>
        <w:t xml:space="preserve">Inpatient </w:t>
      </w:r>
      <w:r>
        <w:rPr>
          <w:rFonts w:ascii="Helvetica" w:hAnsi="Helvetica"/>
        </w:rPr>
        <w:t xml:space="preserve">Hospital, </w:t>
      </w:r>
    </w:p>
    <w:p w14:paraId="10290729" w14:textId="12085FEC" w:rsidR="007509E9" w:rsidRPr="00033082" w:rsidRDefault="007509E9" w:rsidP="007509E9">
      <w:pPr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Inpatient Psychiatric Hospital,</w:t>
      </w:r>
    </w:p>
    <w:p w14:paraId="45F75354" w14:textId="77777777" w:rsidR="007509E9" w:rsidRDefault="007509E9" w:rsidP="007509E9">
      <w:pPr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 xml:space="preserve">Emergency Department, </w:t>
      </w:r>
    </w:p>
    <w:p w14:paraId="2006C527" w14:textId="1D4B36F5" w:rsidR="00033082" w:rsidRPr="00033082" w:rsidRDefault="00033082" w:rsidP="00033082">
      <w:pPr>
        <w:numPr>
          <w:ilvl w:val="0"/>
          <w:numId w:val="11"/>
        </w:numPr>
        <w:rPr>
          <w:rFonts w:ascii="Helvetica" w:hAnsi="Helvetica"/>
        </w:rPr>
      </w:pPr>
      <w:r w:rsidRPr="00033082">
        <w:rPr>
          <w:rFonts w:ascii="Helvetica" w:hAnsi="Helvetica"/>
        </w:rPr>
        <w:t xml:space="preserve">Residential </w:t>
      </w:r>
      <w:r w:rsidR="00CF5C3B">
        <w:rPr>
          <w:rFonts w:ascii="Helvetica" w:hAnsi="Helvetica"/>
        </w:rPr>
        <w:t xml:space="preserve">SUD Treatment </w:t>
      </w:r>
      <w:r w:rsidR="00AE7080">
        <w:rPr>
          <w:rFonts w:ascii="Helvetica" w:hAnsi="Helvetica"/>
        </w:rPr>
        <w:t xml:space="preserve">and Withdrawal Management Facility </w:t>
      </w:r>
      <w:r w:rsidRPr="00033082">
        <w:rPr>
          <w:rFonts w:ascii="Helvetica" w:hAnsi="Helvetica"/>
        </w:rPr>
        <w:t>Services</w:t>
      </w:r>
      <w:r w:rsidR="00B312FA">
        <w:rPr>
          <w:rFonts w:ascii="Helvetica" w:hAnsi="Helvetica"/>
        </w:rPr>
        <w:t>,</w:t>
      </w:r>
    </w:p>
    <w:p w14:paraId="2139345E" w14:textId="11CDDC45" w:rsidR="00466B2F" w:rsidRDefault="00466B2F" w:rsidP="00033082">
      <w:pPr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Mental Health Rehabilitation Center,</w:t>
      </w:r>
    </w:p>
    <w:p w14:paraId="5281E963" w14:textId="270B9AE2" w:rsidR="00033082" w:rsidRPr="00B312FA" w:rsidRDefault="00033082" w:rsidP="00033082">
      <w:pPr>
        <w:numPr>
          <w:ilvl w:val="0"/>
          <w:numId w:val="11"/>
        </w:numPr>
        <w:rPr>
          <w:rFonts w:ascii="Helvetica" w:hAnsi="Helvetica"/>
        </w:rPr>
      </w:pPr>
      <w:r w:rsidRPr="00B312FA">
        <w:rPr>
          <w:rFonts w:ascii="Helvetica" w:hAnsi="Helvetica"/>
        </w:rPr>
        <w:t>Psychiatric Health Facility</w:t>
      </w:r>
      <w:r w:rsidR="00466B2F">
        <w:rPr>
          <w:rFonts w:ascii="Helvetica" w:hAnsi="Helvetica"/>
        </w:rPr>
        <w:t xml:space="preserve"> (PHF)</w:t>
      </w:r>
      <w:r w:rsidR="00115109">
        <w:rPr>
          <w:rFonts w:ascii="Helvetica" w:hAnsi="Helvetica"/>
        </w:rPr>
        <w:t>,</w:t>
      </w:r>
    </w:p>
    <w:p w14:paraId="654F1A61" w14:textId="363BBE55" w:rsidR="00D31E31" w:rsidRDefault="00D31E31" w:rsidP="00033082">
      <w:pPr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Special Treatment Program</w:t>
      </w:r>
      <w:r w:rsidR="00831C8D">
        <w:rPr>
          <w:rFonts w:ascii="Helvetica" w:hAnsi="Helvetica"/>
        </w:rPr>
        <w:t xml:space="preserve"> (STP)</w:t>
      </w:r>
      <w:r>
        <w:rPr>
          <w:rFonts w:ascii="Helvetica" w:hAnsi="Helvetica"/>
        </w:rPr>
        <w:t>,</w:t>
      </w:r>
    </w:p>
    <w:p w14:paraId="04CA5F9C" w14:textId="4E21D937" w:rsidR="00013F7B" w:rsidRDefault="007509E9" w:rsidP="00033082">
      <w:pPr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Skilled Nursing Facility</w:t>
      </w:r>
      <w:r w:rsidR="003841C7">
        <w:rPr>
          <w:rFonts w:ascii="Helvetica" w:hAnsi="Helvetica"/>
        </w:rPr>
        <w:t xml:space="preserve"> (SNF)</w:t>
      </w:r>
      <w:r>
        <w:rPr>
          <w:rFonts w:ascii="Helvetica" w:hAnsi="Helvetica"/>
        </w:rPr>
        <w:t>,</w:t>
      </w:r>
    </w:p>
    <w:p w14:paraId="52C56668" w14:textId="09261A32" w:rsidR="003841C7" w:rsidRDefault="003841C7" w:rsidP="00033082">
      <w:pPr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Intermediate Care Facility,</w:t>
      </w:r>
    </w:p>
    <w:p w14:paraId="2CB8B71D" w14:textId="4B0E556A" w:rsidR="007509E9" w:rsidRDefault="00BC267E" w:rsidP="00033082">
      <w:pPr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Jails, Prisons, and Juvenile Detention Facilities,</w:t>
      </w:r>
    </w:p>
    <w:p w14:paraId="42DD756B" w14:textId="067F274E" w:rsidR="00BC267E" w:rsidRPr="00BC267E" w:rsidRDefault="00BC267E" w:rsidP="00BC267E">
      <w:pPr>
        <w:numPr>
          <w:ilvl w:val="0"/>
          <w:numId w:val="11"/>
        </w:numPr>
        <w:rPr>
          <w:rFonts w:ascii="Helvetica" w:hAnsi="Helvetica"/>
        </w:rPr>
      </w:pPr>
      <w:r w:rsidRPr="00BC267E">
        <w:rPr>
          <w:rFonts w:ascii="Helvetica" w:hAnsi="Helvetica"/>
        </w:rPr>
        <w:t>Other crisis stabilization and receiving facilities (e.g., sobering centers, crisis respite, crisis stabilization units (CSUs), psychiatric health facilities, crisis residential treatment programs, etc.).</w:t>
      </w:r>
    </w:p>
    <w:p w14:paraId="5CE35B65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Crisis Assessment entered in Assessments and the Mobile Crisis Response Progress Note must both be dated for the date of the actual crisis response and be completed and final approved </w:t>
      </w:r>
      <w:r w:rsidRPr="00033082">
        <w:rPr>
          <w:rFonts w:ascii="Helvetica" w:hAnsi="Helvetica"/>
          <w:u w:val="single"/>
        </w:rPr>
        <w:t>within 24 hours/1 calendar day</w:t>
      </w:r>
      <w:r w:rsidRPr="00033082">
        <w:rPr>
          <w:rFonts w:ascii="Helvetica" w:hAnsi="Helvetica"/>
        </w:rPr>
        <w:t xml:space="preserve">.  </w:t>
      </w:r>
    </w:p>
    <w:p w14:paraId="431D0C13" w14:textId="7877FC88" w:rsidR="00FB1706" w:rsidRDefault="00033082" w:rsidP="00FB1706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The follow up check-in may be completed separately via a Never Billable Information Note dated for the actual date of the follow up, however the narrative should reference the actual crisis response date.  Documentation must be </w:t>
      </w:r>
      <w:r w:rsidRPr="00033082">
        <w:rPr>
          <w:rFonts w:ascii="Helvetica" w:hAnsi="Helvetica"/>
          <w:u w:val="single"/>
        </w:rPr>
        <w:t>entered/</w:t>
      </w:r>
      <w:proofErr w:type="gramStart"/>
      <w:r w:rsidRPr="00033082">
        <w:rPr>
          <w:rFonts w:ascii="Helvetica" w:hAnsi="Helvetica"/>
          <w:u w:val="single"/>
        </w:rPr>
        <w:t>final</w:t>
      </w:r>
      <w:proofErr w:type="gramEnd"/>
      <w:r w:rsidRPr="00033082">
        <w:rPr>
          <w:rFonts w:ascii="Helvetica" w:hAnsi="Helvetica"/>
          <w:u w:val="single"/>
        </w:rPr>
        <w:t xml:space="preserve"> approved within 24 hours/1 calendar day</w:t>
      </w:r>
      <w:r w:rsidRPr="00033082">
        <w:rPr>
          <w:rFonts w:ascii="Helvetica" w:hAnsi="Helvetica"/>
        </w:rPr>
        <w:t xml:space="preserve">. </w:t>
      </w:r>
    </w:p>
    <w:p w14:paraId="2BC5AAF5" w14:textId="33DAAAAB" w:rsidR="00DE1DA9" w:rsidRDefault="00DE1DA9" w:rsidP="00FB1706">
      <w:pPr>
        <w:rPr>
          <w:rFonts w:ascii="Helvetica" w:hAnsi="Helvetica"/>
          <w:b/>
          <w:bCs/>
        </w:rPr>
      </w:pPr>
      <w:r w:rsidRPr="00EC7115">
        <w:rPr>
          <w:rFonts w:ascii="Helvetica" w:hAnsi="Helvetica"/>
          <w:b/>
          <w:bCs/>
        </w:rPr>
        <w:t xml:space="preserve">Billing and documentation of services outside of the Bundled Rate:  </w:t>
      </w:r>
    </w:p>
    <w:p w14:paraId="3BA65A21" w14:textId="570FDCA7" w:rsidR="00EC7115" w:rsidRDefault="00EC7115" w:rsidP="00FB1706">
      <w:pPr>
        <w:rPr>
          <w:rFonts w:ascii="Helvetica" w:hAnsi="Helvetica"/>
        </w:rPr>
      </w:pPr>
      <w:r>
        <w:rPr>
          <w:rFonts w:ascii="Helvetica" w:hAnsi="Helvetica"/>
        </w:rPr>
        <w:t xml:space="preserve">Services provided outside of the Bundled rate – </w:t>
      </w:r>
      <w:proofErr w:type="spellStart"/>
      <w:r>
        <w:rPr>
          <w:rFonts w:ascii="Helvetica" w:hAnsi="Helvetica"/>
        </w:rPr>
        <w:t>ie</w:t>
      </w:r>
      <w:proofErr w:type="spellEnd"/>
      <w:r>
        <w:rPr>
          <w:rFonts w:ascii="Helvetica" w:hAnsi="Helvetica"/>
        </w:rPr>
        <w:t xml:space="preserve">: any follow up case management or peer support services provided outside of the required 72 hour follow up – should be claimed as the appropriate billable outpatient service provided and appropriate billing indicators for the place of service where client is located and billing intensity type (not </w:t>
      </w:r>
      <w:r w:rsidR="0052763C">
        <w:rPr>
          <w:rFonts w:ascii="Helvetica" w:hAnsi="Helvetica"/>
        </w:rPr>
        <w:t>“Emergency”</w:t>
      </w:r>
      <w:r>
        <w:rPr>
          <w:rFonts w:ascii="Helvetica" w:hAnsi="Helvetica"/>
        </w:rPr>
        <w:t xml:space="preserve">).  </w:t>
      </w:r>
    </w:p>
    <w:p w14:paraId="4C65188E" w14:textId="27B62285" w:rsidR="00FB1706" w:rsidRPr="00341CB4" w:rsidRDefault="00FB66A6" w:rsidP="00341CB4">
      <w:pPr>
        <w:pStyle w:val="ListParagraph"/>
        <w:numPr>
          <w:ilvl w:val="0"/>
          <w:numId w:val="13"/>
        </w:numPr>
        <w:rPr>
          <w:rFonts w:ascii="Helvetica" w:hAnsi="Helvetica"/>
          <w:b/>
          <w:bCs/>
          <w:sz w:val="30"/>
          <w:szCs w:val="36"/>
        </w:rPr>
      </w:pPr>
      <w:r w:rsidRPr="00341CB4">
        <w:rPr>
          <w:rFonts w:ascii="Helvetica" w:hAnsi="Helvetica"/>
        </w:rPr>
        <w:t>If the Case Management</w:t>
      </w:r>
      <w:r w:rsidR="00CC0648" w:rsidRPr="00341CB4">
        <w:rPr>
          <w:rFonts w:ascii="Helvetica" w:hAnsi="Helvetica"/>
        </w:rPr>
        <w:t xml:space="preserve"> or Peer Support </w:t>
      </w:r>
      <w:r w:rsidRPr="00341CB4">
        <w:rPr>
          <w:rFonts w:ascii="Helvetica" w:hAnsi="Helvetica"/>
        </w:rPr>
        <w:t xml:space="preserve">service provided </w:t>
      </w:r>
      <w:r w:rsidR="00736DF9" w:rsidRPr="00341CB4">
        <w:rPr>
          <w:rFonts w:ascii="Helvetica" w:hAnsi="Helvetica"/>
        </w:rPr>
        <w:t>occurs</w:t>
      </w:r>
      <w:r w:rsidRPr="00341CB4">
        <w:rPr>
          <w:rFonts w:ascii="Helvetica" w:hAnsi="Helvetica"/>
        </w:rPr>
        <w:t xml:space="preserve"> while the client is </w:t>
      </w:r>
      <w:r w:rsidR="00C86D83" w:rsidRPr="00341CB4">
        <w:rPr>
          <w:rFonts w:ascii="Helvetica" w:hAnsi="Helvetica"/>
        </w:rPr>
        <w:t xml:space="preserve">in a lockout facility, </w:t>
      </w:r>
      <w:r w:rsidR="00CC0648" w:rsidRPr="00341CB4">
        <w:rPr>
          <w:rFonts w:ascii="Helvetica" w:hAnsi="Helvetica"/>
        </w:rPr>
        <w:t xml:space="preserve">please refer to the </w:t>
      </w:r>
      <w:hyperlink r:id="rId13" w:history="1">
        <w:r w:rsidR="00CC0648" w:rsidRPr="00341CB4">
          <w:rPr>
            <w:rStyle w:val="Hyperlink"/>
            <w:rFonts w:ascii="Helvetica" w:hAnsi="Helvetica"/>
          </w:rPr>
          <w:t>Billing Lockout Settings and Non-Reimbursable/Reimbursable guide</w:t>
        </w:r>
      </w:hyperlink>
      <w:r w:rsidR="00CC0648" w:rsidRPr="00341CB4">
        <w:rPr>
          <w:rFonts w:ascii="Helvetica" w:hAnsi="Helvetica"/>
        </w:rPr>
        <w:t>.</w:t>
      </w:r>
    </w:p>
    <w:sectPr w:rsidR="00FB1706" w:rsidRPr="00341CB4" w:rsidSect="00C041AF">
      <w:headerReference w:type="default" r:id="rId14"/>
      <w:footerReference w:type="default" r:id="rId15"/>
      <w:pgSz w:w="12240" w:h="15840"/>
      <w:pgMar w:top="1800" w:right="1267" w:bottom="1080" w:left="1354" w:header="725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1BE5" w14:textId="77777777" w:rsidR="00DF6911" w:rsidRDefault="00DF6911" w:rsidP="005762D4">
      <w:pPr>
        <w:spacing w:after="0" w:line="240" w:lineRule="auto"/>
      </w:pPr>
      <w:r>
        <w:separator/>
      </w:r>
    </w:p>
  </w:endnote>
  <w:endnote w:type="continuationSeparator" w:id="0">
    <w:p w14:paraId="0B8FED66" w14:textId="77777777" w:rsidR="00DF6911" w:rsidRDefault="00DF6911" w:rsidP="0057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altName w:val="Verdana Pro Black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17116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4B4D7A" w14:textId="77777777" w:rsidR="0087048F" w:rsidRDefault="00CD1CE9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0560" behindDoc="1" locked="0" layoutInCell="1" allowOverlap="1" wp14:anchorId="4E23AB23" wp14:editId="4969420B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106103</wp:posOffset>
                  </wp:positionV>
                  <wp:extent cx="7759761" cy="514870"/>
                  <wp:effectExtent l="0" t="0" r="0" b="0"/>
                  <wp:wrapNone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" b="1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61" cy="514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2B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6178226" wp14:editId="2EE8EA0F">
                      <wp:simplePos x="0" y="0"/>
                      <wp:positionH relativeFrom="column">
                        <wp:posOffset>6240780</wp:posOffset>
                      </wp:positionH>
                      <wp:positionV relativeFrom="paragraph">
                        <wp:posOffset>213360</wp:posOffset>
                      </wp:positionV>
                      <wp:extent cx="521335" cy="32639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335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257917" w14:textId="77777777" w:rsidR="005732DB" w:rsidRPr="009E2B4D" w:rsidRDefault="009E2B4D" w:rsidP="009E2B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</w:pPr>
                                  <w:r w:rsidRPr="009E2B4D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  <w:fldChar w:fldCharType="begin"/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  <w:instrText xml:space="preserve"> PAGE   \* MERGEFORMAT </w:instrText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  <w:fldChar w:fldCharType="separate"/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noProof/>
                                      <w:color w:val="A6A6A6" w:themeColor="background1" w:themeShade="A6"/>
                                    </w:rPr>
                                    <w:t>1</w:t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noProof/>
                                      <w:color w:val="A6A6A6" w:themeColor="background1" w:themeShade="A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78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left:0;text-align:left;margin-left:491.4pt;margin-top:16.8pt;width:41.05pt;height:25.7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CzGAIAADI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" filled="f" stroked="f" strokeweight=".5pt">
                      <v:textbox>
                        <w:txbxContent>
                          <w:p w14:paraId="66257917" w14:textId="77777777" w:rsidR="005732DB" w:rsidRPr="009E2B4D" w:rsidRDefault="009E2B4D" w:rsidP="009E2B4D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9E2B4D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Pr="009E2B4D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9E2B4D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Pr="009E2B4D">
                              <w:rPr>
                                <w:rFonts w:ascii="Arial" w:hAnsi="Arial" w:cs="Arial"/>
                                <w:noProof/>
                                <w:color w:val="A6A6A6" w:themeColor="background1" w:themeShade="A6"/>
                              </w:rPr>
                              <w:t>1</w:t>
                            </w:r>
                            <w:r w:rsidRPr="009E2B4D">
                              <w:rPr>
                                <w:rFonts w:ascii="Arial" w:hAnsi="Arial" w:cs="Arial"/>
                                <w:noProof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14:paraId="33E80787" w14:textId="77777777" w:rsidR="005762D4" w:rsidRDefault="000127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681DC3" wp14:editId="0D4A934A">
              <wp:simplePos x="0" y="0"/>
              <wp:positionH relativeFrom="column">
                <wp:posOffset>-593090</wp:posOffset>
              </wp:positionH>
              <wp:positionV relativeFrom="paragraph">
                <wp:posOffset>99118</wp:posOffset>
              </wp:positionV>
              <wp:extent cx="5101590" cy="3670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1590" cy="367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23EBE" w14:textId="5F16F551" w:rsidR="0087048F" w:rsidRPr="00C65F13" w:rsidRDefault="00033082" w:rsidP="0087048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  <w:t xml:space="preserve">QA MH </w:t>
                          </w:r>
                          <w:r w:rsidR="000C54A4"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  <w:t xml:space="preserve">rev </w:t>
                          </w:r>
                          <w:r w:rsidR="00E36275"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  <w:t>05/27/26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681DC3" id="Text Box 4" o:spid="_x0000_s1029" type="#_x0000_t202" style="position:absolute;margin-left:-46.7pt;margin-top:7.8pt;width:401.7pt;height:28.9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hrGwIAADM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" filled="f" stroked="f" strokeweight=".5pt">
              <v:textbox>
                <w:txbxContent>
                  <w:p w14:paraId="01423EBE" w14:textId="5F16F551" w:rsidR="0087048F" w:rsidRPr="00C65F13" w:rsidRDefault="00033082" w:rsidP="0087048F">
                    <w:pPr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  <w:t xml:space="preserve">QA MH </w:t>
                    </w:r>
                    <w:r w:rsidR="000C54A4"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  <w:t xml:space="preserve">rev </w:t>
                    </w:r>
                    <w:r w:rsidR="00E36275"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  <w:t>05/27/26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9D87" w14:textId="77777777" w:rsidR="00DF6911" w:rsidRDefault="00DF6911" w:rsidP="005762D4">
      <w:pPr>
        <w:spacing w:after="0" w:line="240" w:lineRule="auto"/>
      </w:pPr>
      <w:r>
        <w:separator/>
      </w:r>
    </w:p>
  </w:footnote>
  <w:footnote w:type="continuationSeparator" w:id="0">
    <w:p w14:paraId="7D1D35DF" w14:textId="77777777" w:rsidR="00DF6911" w:rsidRDefault="00DF6911" w:rsidP="0057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61F9" w14:textId="6727A992" w:rsidR="005762D4" w:rsidRDefault="00E52C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64BC7A" wp14:editId="021A9A5A">
              <wp:simplePos x="0" y="0"/>
              <wp:positionH relativeFrom="column">
                <wp:posOffset>-593090</wp:posOffset>
              </wp:positionH>
              <wp:positionV relativeFrom="paragraph">
                <wp:posOffset>-107950</wp:posOffset>
              </wp:positionV>
              <wp:extent cx="5157470" cy="781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747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23BED" w14:textId="491802C5" w:rsidR="005762D4" w:rsidRPr="00E52C1D" w:rsidRDefault="00765C93">
                          <w:pPr>
                            <w:rPr>
                              <w:rFonts w:ascii="Verdana Pro Black" w:hAnsi="Verdana Pro Black"/>
                              <w:sz w:val="36"/>
                              <w:szCs w:val="36"/>
                            </w:rPr>
                          </w:pPr>
                          <w:r w:rsidRPr="00E52C1D">
                            <w:rPr>
                              <w:rFonts w:ascii="Verdana Pro Black" w:hAnsi="Verdana Pro Black"/>
                              <w:sz w:val="36"/>
                              <w:szCs w:val="36"/>
                            </w:rPr>
                            <w:t>Mobile Crisis Response Benefit</w:t>
                          </w:r>
                          <w:r w:rsidR="00E52C1D">
                            <w:rPr>
                              <w:rFonts w:ascii="Verdana Pro Black" w:hAnsi="Verdana Pro Black"/>
                              <w:sz w:val="36"/>
                              <w:szCs w:val="36"/>
                            </w:rPr>
                            <w:t xml:space="preserve"> Billing Tip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4BC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6.7pt;margin-top:-8.5pt;width:406.1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95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aTWeTGbo4+ma3WTqNuCaX18Y6/1VAQ4JRUIu0RLTY&#10;Ye08VsTQU0gopmFVKxWpUZq0Bb35jC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" filled="f" stroked="f" strokeweight=".5pt">
              <v:textbox>
                <w:txbxContent>
                  <w:p w14:paraId="35423BED" w14:textId="491802C5" w:rsidR="005762D4" w:rsidRPr="00E52C1D" w:rsidRDefault="00765C93">
                    <w:pPr>
                      <w:rPr>
                        <w:rFonts w:ascii="Verdana Pro Black" w:hAnsi="Verdana Pro Black"/>
                        <w:sz w:val="36"/>
                        <w:szCs w:val="36"/>
                      </w:rPr>
                    </w:pPr>
                    <w:r w:rsidRPr="00E52C1D">
                      <w:rPr>
                        <w:rFonts w:ascii="Verdana Pro Black" w:hAnsi="Verdana Pro Black"/>
                        <w:sz w:val="36"/>
                        <w:szCs w:val="36"/>
                      </w:rPr>
                      <w:t>Mobile Crisis Response Benefit</w:t>
                    </w:r>
                    <w:r w:rsidR="00E52C1D">
                      <w:rPr>
                        <w:rFonts w:ascii="Verdana Pro Black" w:hAnsi="Verdana Pro Black"/>
                        <w:sz w:val="36"/>
                        <w:szCs w:val="36"/>
                      </w:rPr>
                      <w:t xml:space="preserve"> Billing Tip Sheet</w:t>
                    </w:r>
                  </w:p>
                </w:txbxContent>
              </v:textbox>
            </v:shape>
          </w:pict>
        </mc:Fallback>
      </mc:AlternateContent>
    </w:r>
    <w:r w:rsidR="00A76099">
      <w:rPr>
        <w:noProof/>
      </w:rPr>
      <w:drawing>
        <wp:anchor distT="0" distB="0" distL="114300" distR="114300" simplePos="0" relativeHeight="251659264" behindDoc="0" locked="0" layoutInCell="1" allowOverlap="1" wp14:anchorId="1D9EB647" wp14:editId="2E6709F9">
          <wp:simplePos x="0" y="0"/>
          <wp:positionH relativeFrom="column">
            <wp:posOffset>5264049</wp:posOffset>
          </wp:positionH>
          <wp:positionV relativeFrom="paragraph">
            <wp:posOffset>-220345</wp:posOffset>
          </wp:positionV>
          <wp:extent cx="1499235" cy="618490"/>
          <wp:effectExtent l="0" t="0" r="5715" b="0"/>
          <wp:wrapThrough wrapText="bothSides">
            <wp:wrapPolygon edited="0">
              <wp:start x="3294" y="0"/>
              <wp:lineTo x="0" y="1996"/>
              <wp:lineTo x="0" y="16632"/>
              <wp:lineTo x="2470" y="20624"/>
              <wp:lineTo x="10978" y="20624"/>
              <wp:lineTo x="21408" y="20624"/>
              <wp:lineTo x="21408" y="13306"/>
              <wp:lineTo x="19487" y="10645"/>
              <wp:lineTo x="20036" y="1331"/>
              <wp:lineTo x="18663" y="0"/>
              <wp:lineTo x="10978" y="0"/>
              <wp:lineTo x="3294" y="0"/>
            </wp:wrapPolygon>
          </wp:wrapThrough>
          <wp:docPr id="786254158" name="Picture 1" descr="Applicati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54158" name="Picture 1" descr="Applicati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1A5">
      <w:rPr>
        <w:noProof/>
      </w:rPr>
      <w:drawing>
        <wp:anchor distT="0" distB="0" distL="114300" distR="114300" simplePos="0" relativeHeight="251685376" behindDoc="1" locked="0" layoutInCell="1" allowOverlap="1" wp14:anchorId="0FD114EB" wp14:editId="631C422D">
          <wp:simplePos x="0" y="0"/>
          <wp:positionH relativeFrom="column">
            <wp:posOffset>-850265</wp:posOffset>
          </wp:positionH>
          <wp:positionV relativeFrom="page">
            <wp:posOffset>212725</wp:posOffset>
          </wp:positionV>
          <wp:extent cx="7772400" cy="788670"/>
          <wp:effectExtent l="0" t="0" r="0" b="0"/>
          <wp:wrapNone/>
          <wp:docPr id="236" name="Pictur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143"/>
    <w:multiLevelType w:val="hybridMultilevel"/>
    <w:tmpl w:val="B97E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501"/>
    <w:multiLevelType w:val="hybridMultilevel"/>
    <w:tmpl w:val="6ABA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2426"/>
    <w:multiLevelType w:val="hybridMultilevel"/>
    <w:tmpl w:val="E20C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0D1"/>
    <w:multiLevelType w:val="hybridMultilevel"/>
    <w:tmpl w:val="C700C50A"/>
    <w:lvl w:ilvl="0" w:tplc="9AECB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3E2D"/>
    <w:multiLevelType w:val="hybridMultilevel"/>
    <w:tmpl w:val="066E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050AC"/>
    <w:multiLevelType w:val="hybridMultilevel"/>
    <w:tmpl w:val="6EEE2F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A671C7"/>
    <w:multiLevelType w:val="hybridMultilevel"/>
    <w:tmpl w:val="807E0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C0577"/>
    <w:multiLevelType w:val="hybridMultilevel"/>
    <w:tmpl w:val="92B2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26638"/>
    <w:multiLevelType w:val="hybridMultilevel"/>
    <w:tmpl w:val="2AAA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43D67"/>
    <w:multiLevelType w:val="hybridMultilevel"/>
    <w:tmpl w:val="A78EA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D7226E"/>
    <w:multiLevelType w:val="hybridMultilevel"/>
    <w:tmpl w:val="0EE6E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DF1B06"/>
    <w:multiLevelType w:val="hybridMultilevel"/>
    <w:tmpl w:val="A3C2D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6F6E0F"/>
    <w:multiLevelType w:val="hybridMultilevel"/>
    <w:tmpl w:val="F094E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4904246">
    <w:abstractNumId w:val="6"/>
  </w:num>
  <w:num w:numId="2" w16cid:durableId="110824052">
    <w:abstractNumId w:val="3"/>
  </w:num>
  <w:num w:numId="3" w16cid:durableId="1661888602">
    <w:abstractNumId w:val="2"/>
  </w:num>
  <w:num w:numId="4" w16cid:durableId="407847308">
    <w:abstractNumId w:val="9"/>
  </w:num>
  <w:num w:numId="5" w16cid:durableId="217404418">
    <w:abstractNumId w:val="5"/>
  </w:num>
  <w:num w:numId="6" w16cid:durableId="1548184143">
    <w:abstractNumId w:val="10"/>
  </w:num>
  <w:num w:numId="7" w16cid:durableId="341056026">
    <w:abstractNumId w:val="0"/>
  </w:num>
  <w:num w:numId="8" w16cid:durableId="513305237">
    <w:abstractNumId w:val="8"/>
  </w:num>
  <w:num w:numId="9" w16cid:durableId="1077168005">
    <w:abstractNumId w:val="11"/>
  </w:num>
  <w:num w:numId="10" w16cid:durableId="1430734556">
    <w:abstractNumId w:val="4"/>
  </w:num>
  <w:num w:numId="11" w16cid:durableId="861895785">
    <w:abstractNumId w:val="1"/>
  </w:num>
  <w:num w:numId="12" w16cid:durableId="1276057390">
    <w:abstractNumId w:val="12"/>
  </w:num>
  <w:num w:numId="13" w16cid:durableId="475803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szFZEn8MHMy+VSyZ5mpkq9CaFOSvlYgnXetDGK1igGljfB0aY48F/xRoKTRS7UarvelFBvVnrGZ1C8AHeGordw==" w:salt="7QvU18JDVGAI68wxz1bj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0MzUwNTMwNzVX0lEKTi0uzszPAymwrAUAGoClOSwAAAA="/>
  </w:docVars>
  <w:rsids>
    <w:rsidRoot w:val="00E522AB"/>
    <w:rsid w:val="00012789"/>
    <w:rsid w:val="00013F7B"/>
    <w:rsid w:val="00020A92"/>
    <w:rsid w:val="00033082"/>
    <w:rsid w:val="0007423C"/>
    <w:rsid w:val="00085DC2"/>
    <w:rsid w:val="0008658C"/>
    <w:rsid w:val="0009568C"/>
    <w:rsid w:val="000A437C"/>
    <w:rsid w:val="000C54A4"/>
    <w:rsid w:val="000D25D2"/>
    <w:rsid w:val="00115109"/>
    <w:rsid w:val="00133693"/>
    <w:rsid w:val="00147F68"/>
    <w:rsid w:val="00166B1C"/>
    <w:rsid w:val="00171A0B"/>
    <w:rsid w:val="001E1C36"/>
    <w:rsid w:val="001E58A8"/>
    <w:rsid w:val="001F119C"/>
    <w:rsid w:val="00237EDE"/>
    <w:rsid w:val="00267439"/>
    <w:rsid w:val="002D756F"/>
    <w:rsid w:val="002F7B17"/>
    <w:rsid w:val="00302F99"/>
    <w:rsid w:val="003168EE"/>
    <w:rsid w:val="00341CB4"/>
    <w:rsid w:val="00363BA0"/>
    <w:rsid w:val="00381778"/>
    <w:rsid w:val="003841C7"/>
    <w:rsid w:val="003C2BD9"/>
    <w:rsid w:val="003F21A5"/>
    <w:rsid w:val="004524A9"/>
    <w:rsid w:val="00466B2F"/>
    <w:rsid w:val="004755E3"/>
    <w:rsid w:val="004865F0"/>
    <w:rsid w:val="004912E2"/>
    <w:rsid w:val="004A10F8"/>
    <w:rsid w:val="004E3BDD"/>
    <w:rsid w:val="0052763C"/>
    <w:rsid w:val="00556A5E"/>
    <w:rsid w:val="005732DB"/>
    <w:rsid w:val="005762D4"/>
    <w:rsid w:val="00584FEE"/>
    <w:rsid w:val="0059675C"/>
    <w:rsid w:val="005A4797"/>
    <w:rsid w:val="005C252B"/>
    <w:rsid w:val="005E4F12"/>
    <w:rsid w:val="006206CE"/>
    <w:rsid w:val="00645E25"/>
    <w:rsid w:val="0067292A"/>
    <w:rsid w:val="00681F9D"/>
    <w:rsid w:val="006A57CB"/>
    <w:rsid w:val="006B015B"/>
    <w:rsid w:val="006F43F3"/>
    <w:rsid w:val="00702F77"/>
    <w:rsid w:val="00736DF9"/>
    <w:rsid w:val="007509E9"/>
    <w:rsid w:val="00755ACA"/>
    <w:rsid w:val="00765C93"/>
    <w:rsid w:val="007A462F"/>
    <w:rsid w:val="007D0739"/>
    <w:rsid w:val="007D77A6"/>
    <w:rsid w:val="007E1ABA"/>
    <w:rsid w:val="00823A9F"/>
    <w:rsid w:val="00831C8D"/>
    <w:rsid w:val="0087048F"/>
    <w:rsid w:val="008B4E84"/>
    <w:rsid w:val="008B6E95"/>
    <w:rsid w:val="008D0286"/>
    <w:rsid w:val="008D718D"/>
    <w:rsid w:val="00962A99"/>
    <w:rsid w:val="009941AE"/>
    <w:rsid w:val="009B127C"/>
    <w:rsid w:val="009B3CE8"/>
    <w:rsid w:val="009E2B4D"/>
    <w:rsid w:val="009E4913"/>
    <w:rsid w:val="00A078C5"/>
    <w:rsid w:val="00A76099"/>
    <w:rsid w:val="00AE6538"/>
    <w:rsid w:val="00AE7080"/>
    <w:rsid w:val="00B312FA"/>
    <w:rsid w:val="00B72518"/>
    <w:rsid w:val="00B96B62"/>
    <w:rsid w:val="00BB1FBE"/>
    <w:rsid w:val="00BB5053"/>
    <w:rsid w:val="00BC267E"/>
    <w:rsid w:val="00BC4B18"/>
    <w:rsid w:val="00BD1495"/>
    <w:rsid w:val="00BE11C7"/>
    <w:rsid w:val="00BE6941"/>
    <w:rsid w:val="00BF15B6"/>
    <w:rsid w:val="00BF4ED8"/>
    <w:rsid w:val="00C041AF"/>
    <w:rsid w:val="00C65F13"/>
    <w:rsid w:val="00C86D83"/>
    <w:rsid w:val="00C91069"/>
    <w:rsid w:val="00CC0648"/>
    <w:rsid w:val="00CD1CE9"/>
    <w:rsid w:val="00CF5C3B"/>
    <w:rsid w:val="00D044EE"/>
    <w:rsid w:val="00D31E31"/>
    <w:rsid w:val="00D36B0F"/>
    <w:rsid w:val="00D44429"/>
    <w:rsid w:val="00D5785B"/>
    <w:rsid w:val="00D659DA"/>
    <w:rsid w:val="00D84453"/>
    <w:rsid w:val="00D93F31"/>
    <w:rsid w:val="00DD5D95"/>
    <w:rsid w:val="00DE1DA9"/>
    <w:rsid w:val="00DF6911"/>
    <w:rsid w:val="00E36275"/>
    <w:rsid w:val="00E522AB"/>
    <w:rsid w:val="00E52C1D"/>
    <w:rsid w:val="00E714D6"/>
    <w:rsid w:val="00E76B34"/>
    <w:rsid w:val="00E95DDC"/>
    <w:rsid w:val="00EB5448"/>
    <w:rsid w:val="00EC433E"/>
    <w:rsid w:val="00EC7115"/>
    <w:rsid w:val="00EC7469"/>
    <w:rsid w:val="00ED3CB3"/>
    <w:rsid w:val="00F0296D"/>
    <w:rsid w:val="00F458FC"/>
    <w:rsid w:val="00F525C8"/>
    <w:rsid w:val="00F63C68"/>
    <w:rsid w:val="00F87FB4"/>
    <w:rsid w:val="00FB1706"/>
    <w:rsid w:val="00FB34F2"/>
    <w:rsid w:val="00FB66A6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E514E"/>
  <w15:chartTrackingRefBased/>
  <w15:docId w15:val="{98D3412E-87D9-4E29-B88A-CE944C93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D4"/>
  </w:style>
  <w:style w:type="paragraph" w:styleId="Footer">
    <w:name w:val="footer"/>
    <w:basedOn w:val="Normal"/>
    <w:link w:val="FooterChar"/>
    <w:uiPriority w:val="99"/>
    <w:unhideWhenUsed/>
    <w:rsid w:val="00576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2D4"/>
  </w:style>
  <w:style w:type="paragraph" w:styleId="ListParagraph">
    <w:name w:val="List Paragraph"/>
    <w:basedOn w:val="Normal"/>
    <w:uiPriority w:val="34"/>
    <w:qFormat/>
    <w:rsid w:val="005762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48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04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6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ptumsandiego.com/content/dam/san-diego/documents/smh-and-dmc-ods/mh-resources/references/Billing_Lockouts_-_non-reimbursable_and_reimbursable_activities_6.26.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hcs.ca.gov/Documents/BHIN-23-025-Medi-Cal-Mobile-Crisis-Services-Benefit-Implementatio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cs.ca.gov/Documents/BHIN-23-025-Medi-Cal-Mobile-Crisis-Services-Benefit-Implementat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hcs.ca.gov/Documents/BHIN-23-025-Medi-Cal-Mobile-Crisis-Services-Benefit-Implem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chals\Downloads\Template_One%20Pager_Horizontal%20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A7E9D89C5584F868D4693AFC93BA5" ma:contentTypeVersion="13" ma:contentTypeDescription="Create a new document." ma:contentTypeScope="" ma:versionID="8d15026d3289fc21836db24f1d6f5772">
  <xsd:schema xmlns:xsd="http://www.w3.org/2001/XMLSchema" xmlns:xs="http://www.w3.org/2001/XMLSchema" xmlns:p="http://schemas.microsoft.com/office/2006/metadata/properties" xmlns:ns2="a24575c6-9c99-4368-adce-9d7e2c8ea788" xmlns:ns3="d3fbdd45-96c9-4ead-9afe-c965a536019e" targetNamespace="http://schemas.microsoft.com/office/2006/metadata/properties" ma:root="true" ma:fieldsID="7f9054d163d7fed61cc5bd3dbf0324e7" ns2:_="" ns3:_="">
    <xsd:import namespace="a24575c6-9c99-4368-adce-9d7e2c8ea788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575c6-9c99-4368-adce-9d7e2c8ea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575c6-9c99-4368-adce-9d7e2c8ea788">
      <Terms xmlns="http://schemas.microsoft.com/office/infopath/2007/PartnerControls"/>
    </lcf76f155ced4ddcb4097134ff3c332f>
    <TaxCatchAll xmlns="d3fbdd45-96c9-4ead-9afe-c965a536019e" xsi:nil="true"/>
  </documentManagement>
</p:properties>
</file>

<file path=customXml/itemProps1.xml><?xml version="1.0" encoding="utf-8"?>
<ds:datastoreItem xmlns:ds="http://schemas.openxmlformats.org/officeDocument/2006/customXml" ds:itemID="{1399DA49-AFCE-4855-960B-871ED8A06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575c6-9c99-4368-adce-9d7e2c8ea788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42C77-2084-4255-A059-406E47C55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65924-9601-4336-B1BD-43F1F1A891F9}">
  <ds:schemaRefs>
    <ds:schemaRef ds:uri="http://schemas.microsoft.com/office/2006/metadata/properties"/>
    <ds:schemaRef ds:uri="http://schemas.microsoft.com/office/infopath/2007/PartnerControls"/>
    <ds:schemaRef ds:uri="a24575c6-9c99-4368-adce-9d7e2c8ea788"/>
    <ds:schemaRef ds:uri="d3fbdd45-96c9-4ead-9afe-c965a5360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Template_One Pager_Horizontal Lines</Template>
  <TotalTime>57</TotalTime>
  <Pages>2</Pages>
  <Words>539</Words>
  <Characters>3077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Michalski, Jill</dc:creator>
  <cp:keywords/>
  <dc:description/>
  <cp:lastModifiedBy>Cerrillo, Liliana</cp:lastModifiedBy>
  <cp:revision>30</cp:revision>
  <dcterms:created xsi:type="dcterms:W3CDTF">2026-05-27T21:08:00Z</dcterms:created>
  <dcterms:modified xsi:type="dcterms:W3CDTF">2026-05-27T22:19:00Z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0x010100ABFA7E9D89C5584F868D4693AFC93BA5</vt:lpwstr>
  </property>
</Properties>
</file>